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2.12.2016 Επίσημη Εφημερίδα της Ευρωπαϊκής Ένωσης L327/1</w:t>
      </w:r>
    </w:p>
    <w:p w:rsidR="00A83B9F" w:rsidRPr="00A83B9F" w:rsidRDefault="00A83B9F" w:rsidP="00A83B9F">
      <w:pPr>
        <w:jc w:val="center"/>
        <w:rPr>
          <w:rFonts w:ascii="Times New Roman" w:hAnsi="Times New Roman" w:cs="Times New Roman"/>
          <w:b/>
          <w:sz w:val="24"/>
          <w:szCs w:val="24"/>
        </w:rPr>
      </w:pPr>
      <w:r w:rsidRPr="00A83B9F">
        <w:rPr>
          <w:rFonts w:ascii="Times New Roman" w:hAnsi="Times New Roman" w:cs="Times New Roman"/>
          <w:b/>
          <w:sz w:val="24"/>
          <w:szCs w:val="24"/>
        </w:rPr>
        <w:t>ΟΔΗΓ</w:t>
      </w:r>
      <w:r>
        <w:rPr>
          <w:rFonts w:ascii="Times New Roman" w:hAnsi="Times New Roman" w:cs="Times New Roman"/>
          <w:b/>
          <w:sz w:val="24"/>
          <w:szCs w:val="24"/>
        </w:rPr>
        <w:t>ΊΑ (ΕΕ) 2016/2102 ΤΟΥ ΕΥΡΩΠΑΪΚΟΥ ΚΟΙΝΟΒΟΥΛΙΟΥ ΚΑΙ ΤΟΥ ΣΥΜΒΟΥΛΙ</w:t>
      </w:r>
      <w:r w:rsidRPr="00A83B9F">
        <w:rPr>
          <w:rFonts w:ascii="Times New Roman" w:hAnsi="Times New Roman" w:cs="Times New Roman"/>
          <w:b/>
          <w:sz w:val="24"/>
          <w:szCs w:val="24"/>
        </w:rPr>
        <w:t>ΟΥ</w:t>
      </w:r>
    </w:p>
    <w:p w:rsidR="00A83B9F" w:rsidRPr="00A83B9F" w:rsidRDefault="00A83B9F" w:rsidP="00A83B9F">
      <w:pPr>
        <w:jc w:val="center"/>
        <w:rPr>
          <w:rFonts w:ascii="Times New Roman" w:hAnsi="Times New Roman" w:cs="Times New Roman"/>
          <w:b/>
          <w:sz w:val="24"/>
          <w:szCs w:val="24"/>
        </w:rPr>
      </w:pPr>
      <w:r w:rsidRPr="00A83B9F">
        <w:rPr>
          <w:rFonts w:ascii="Times New Roman" w:hAnsi="Times New Roman" w:cs="Times New Roman"/>
          <w:b/>
          <w:sz w:val="24"/>
          <w:szCs w:val="24"/>
        </w:rPr>
        <w:t>της 26ης Οκτωβρίου 2016</w:t>
      </w:r>
    </w:p>
    <w:p w:rsidR="00A83B9F" w:rsidRPr="00A83B9F" w:rsidRDefault="00A83B9F" w:rsidP="00A83B9F">
      <w:pPr>
        <w:jc w:val="center"/>
        <w:rPr>
          <w:rFonts w:ascii="Times New Roman" w:hAnsi="Times New Roman" w:cs="Times New Roman"/>
          <w:b/>
          <w:sz w:val="24"/>
          <w:szCs w:val="24"/>
        </w:rPr>
      </w:pPr>
      <w:r w:rsidRPr="00A83B9F">
        <w:rPr>
          <w:rFonts w:ascii="Times New Roman" w:hAnsi="Times New Roman" w:cs="Times New Roman"/>
          <w:b/>
          <w:sz w:val="24"/>
          <w:szCs w:val="24"/>
        </w:rPr>
        <w:t xml:space="preserve">για την προσβασιμότητα των </w:t>
      </w:r>
      <w:proofErr w:type="spellStart"/>
      <w:r w:rsidRPr="00A83B9F">
        <w:rPr>
          <w:rFonts w:ascii="Times New Roman" w:hAnsi="Times New Roman" w:cs="Times New Roman"/>
          <w:b/>
          <w:sz w:val="24"/>
          <w:szCs w:val="24"/>
        </w:rPr>
        <w:t>ιστότοπων</w:t>
      </w:r>
      <w:proofErr w:type="spellEnd"/>
      <w:r w:rsidRPr="00A83B9F">
        <w:rPr>
          <w:rFonts w:ascii="Times New Roman" w:hAnsi="Times New Roman" w:cs="Times New Roman"/>
          <w:b/>
          <w:sz w:val="24"/>
          <w:szCs w:val="24"/>
        </w:rPr>
        <w:t xml:space="preserve"> και των εφαρμογών για φορητές συσκευές των οργανισμών του δημόσιου τομέα</w:t>
      </w:r>
    </w:p>
    <w:p w:rsidR="00A83B9F" w:rsidRPr="00A83B9F" w:rsidRDefault="00A83B9F" w:rsidP="00A83B9F">
      <w:pPr>
        <w:jc w:val="center"/>
        <w:rPr>
          <w:rFonts w:ascii="Times New Roman" w:hAnsi="Times New Roman" w:cs="Times New Roman"/>
          <w:sz w:val="24"/>
          <w:szCs w:val="24"/>
        </w:rPr>
      </w:pPr>
      <w:r w:rsidRPr="00A83B9F">
        <w:rPr>
          <w:rFonts w:ascii="Times New Roman" w:hAnsi="Times New Roman" w:cs="Times New Roman"/>
          <w:sz w:val="24"/>
          <w:szCs w:val="24"/>
        </w:rPr>
        <w:t>(Κείμενο που παρουσιάζει ενδιαφέρον για τον ΕΟΧ)</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ΤΟ ΕΥΡΩΠΑΪΚΟ ΚΟΙΝΟΒΟΥΛΙΟ ΚΑΙ ΤΟ ΣΥΜΒΟΥΛΙΟ ΤΗΣ ΕΥΡΩΠΑΪΚΗΣ ΕΝΩΣΗΣ,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Έχοντας υπόψη τη Συνθήκη για τη λειτουργία της Ευρωπαϊκής Ένωσης, και ιδίως το άρθρο 114 παράγραφος 1,</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Έχοντας υπόψη την πρόταση της Ευρωπαϊκής Επιτροπής,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Κατόπιν διαβίβασης του σχεδίου νομοθετικής πράξης στα εθνικά κοινοβούλια,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Έχοντας υπόψη τη γνώμη της Ευρωπαϊκής Οικονομικής και Κοινωνικής Επιτροπής (1),</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Μετά από διαβούλευση με την Επιτροπή των Περιφερειών,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Αποφασίζοντας σύμφωνα με τη συνήθη νομοθετική διαδικασία (2),</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Εκτιμώντας τα ακόλουθα: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w:t>
      </w:r>
      <w:r w:rsidRPr="00A83B9F">
        <w:rPr>
          <w:rFonts w:ascii="Times New Roman" w:hAnsi="Times New Roman" w:cs="Times New Roman"/>
          <w:sz w:val="24"/>
          <w:szCs w:val="24"/>
        </w:rPr>
        <w:tab/>
        <w:t xml:space="preserve">Η τάση προς μια ψηφιακή κοινωνία παρέχει στους χρήστες νέους τρόπους πρόσβασης σε πληροφορίες και υπηρεσίες. Οι </w:t>
      </w:r>
      <w:proofErr w:type="spellStart"/>
      <w:r w:rsidRPr="00A83B9F">
        <w:rPr>
          <w:rFonts w:ascii="Times New Roman" w:hAnsi="Times New Roman" w:cs="Times New Roman"/>
          <w:sz w:val="24"/>
          <w:szCs w:val="24"/>
        </w:rPr>
        <w:t>πάροχοι</w:t>
      </w:r>
      <w:proofErr w:type="spellEnd"/>
      <w:r w:rsidRPr="00A83B9F">
        <w:rPr>
          <w:rFonts w:ascii="Times New Roman" w:hAnsi="Times New Roman" w:cs="Times New Roman"/>
          <w:sz w:val="24"/>
          <w:szCs w:val="24"/>
        </w:rPr>
        <w:t xml:space="preserve"> πληροφοριών και υπηρεσιών, όπως οι οργανισμοί του δημόσιου τομέα, στηρίζονται ολοένα και περισσότερο στο διαδίκτυο για την παραγωγή, συλλογή και παροχή ευρέος φάσματος </w:t>
      </w:r>
      <w:proofErr w:type="spellStart"/>
      <w:r w:rsidRPr="00A83B9F">
        <w:rPr>
          <w:rFonts w:ascii="Times New Roman" w:hAnsi="Times New Roman" w:cs="Times New Roman"/>
          <w:sz w:val="24"/>
          <w:szCs w:val="24"/>
        </w:rPr>
        <w:t>επιγραμμικών</w:t>
      </w:r>
      <w:proofErr w:type="spellEnd"/>
      <w:r w:rsidRPr="00A83B9F">
        <w:rPr>
          <w:rFonts w:ascii="Times New Roman" w:hAnsi="Times New Roman" w:cs="Times New Roman"/>
          <w:sz w:val="24"/>
          <w:szCs w:val="24"/>
        </w:rPr>
        <w:t>/διαδικτυακών πληροφοριών και υπηρεσιών, οι οποίες είναι βασικές για το κοινό.</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w:t>
      </w:r>
      <w:r w:rsidRPr="00A83B9F">
        <w:rPr>
          <w:rFonts w:ascii="Times New Roman" w:hAnsi="Times New Roman" w:cs="Times New Roman"/>
          <w:sz w:val="24"/>
          <w:szCs w:val="24"/>
        </w:rPr>
        <w:tab/>
        <w:t xml:space="preserve">Στο πλαίσιο της παρούσας οδηγίας, η προσβασιμότητα θα πρέπει να εννοείται ως αρχές και τεχνικές που πρέπει να τηρούνται κατά τον σχεδιασμό, την κατασκευή, τη συντήρηση και την </w:t>
      </w:r>
      <w:proofErr w:type="spellStart"/>
      <w:r w:rsidRPr="00A83B9F">
        <w:rPr>
          <w:rFonts w:ascii="Times New Roman" w:hAnsi="Times New Roman" w:cs="Times New Roman"/>
          <w:sz w:val="24"/>
          <w:szCs w:val="24"/>
        </w:rPr>
        <w:t>επικαιροποίηση</w:t>
      </w:r>
      <w:proofErr w:type="spellEnd"/>
      <w:r w:rsidRPr="00A83B9F">
        <w:rPr>
          <w:rFonts w:ascii="Times New Roman" w:hAnsi="Times New Roman" w:cs="Times New Roman"/>
          <w:sz w:val="24"/>
          <w:szCs w:val="24"/>
        </w:rPr>
        <w:t xml:space="preserve">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ούτως ώστε να καθίστανται περισσότερο </w:t>
      </w:r>
      <w:proofErr w:type="spellStart"/>
      <w:r w:rsidRPr="00A83B9F">
        <w:rPr>
          <w:rFonts w:ascii="Times New Roman" w:hAnsi="Times New Roman" w:cs="Times New Roman"/>
          <w:sz w:val="24"/>
          <w:szCs w:val="24"/>
        </w:rPr>
        <w:t>προσβάσιμα</w:t>
      </w:r>
      <w:proofErr w:type="spellEnd"/>
      <w:r w:rsidRPr="00A83B9F">
        <w:rPr>
          <w:rFonts w:ascii="Times New Roman" w:hAnsi="Times New Roman" w:cs="Times New Roman"/>
          <w:sz w:val="24"/>
          <w:szCs w:val="24"/>
        </w:rPr>
        <w:t xml:space="preserve"> στους χρήστες, ιδίως στα άτομα με αναπηρίες.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(3)</w:t>
      </w:r>
      <w:r w:rsidRPr="00A83B9F">
        <w:rPr>
          <w:rFonts w:ascii="Times New Roman" w:hAnsi="Times New Roman" w:cs="Times New Roman"/>
          <w:sz w:val="24"/>
          <w:szCs w:val="24"/>
        </w:rPr>
        <w:tab/>
        <w:t xml:space="preserve">Η ταχέως αναπτυσσόμενη αγορά για πιο </w:t>
      </w:r>
      <w:proofErr w:type="spellStart"/>
      <w:r w:rsidRPr="00A83B9F">
        <w:rPr>
          <w:rFonts w:ascii="Times New Roman" w:hAnsi="Times New Roman" w:cs="Times New Roman"/>
          <w:sz w:val="24"/>
          <w:szCs w:val="24"/>
        </w:rPr>
        <w:t>προσβάσιμα</w:t>
      </w:r>
      <w:proofErr w:type="spellEnd"/>
      <w:r w:rsidRPr="00A83B9F">
        <w:rPr>
          <w:rFonts w:ascii="Times New Roman" w:hAnsi="Times New Roman" w:cs="Times New Roman"/>
          <w:sz w:val="24"/>
          <w:szCs w:val="24"/>
        </w:rPr>
        <w:t xml:space="preserve"> αγαθά και υπηρεσίες περιλαμβάνει διάφορους οικονομικούς φορείς εκμετάλλευσης, όπως σχεδιαστές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ή εργαλείων λογισμικού για τη δημιουργία, τη διαχείριση και τον έλεγχο ιστοσελίδων ή εφαρμογών για φορητές συσκευές, σχεδιαστές πρακτόρων χρηστών, </w:t>
      </w:r>
      <w:r w:rsidRPr="00A83B9F">
        <w:rPr>
          <w:rFonts w:ascii="Times New Roman" w:hAnsi="Times New Roman" w:cs="Times New Roman"/>
          <w:sz w:val="24"/>
          <w:szCs w:val="24"/>
        </w:rPr>
        <w:lastRenderedPageBreak/>
        <w:t>όπως λογισμικών πλοήγησης (</w:t>
      </w:r>
      <w:proofErr w:type="spellStart"/>
      <w:r w:rsidRPr="00A83B9F">
        <w:rPr>
          <w:rFonts w:ascii="Times New Roman" w:hAnsi="Times New Roman" w:cs="Times New Roman"/>
          <w:sz w:val="24"/>
          <w:szCs w:val="24"/>
        </w:rPr>
        <w:t>web</w:t>
      </w:r>
      <w:proofErr w:type="spellEnd"/>
      <w:r w:rsidRPr="00A83B9F">
        <w:rPr>
          <w:rFonts w:ascii="Times New Roman" w:hAnsi="Times New Roman" w:cs="Times New Roman"/>
          <w:sz w:val="24"/>
          <w:szCs w:val="24"/>
        </w:rPr>
        <w:t xml:space="preserve"> </w:t>
      </w:r>
      <w:proofErr w:type="spellStart"/>
      <w:r w:rsidRPr="00A83B9F">
        <w:rPr>
          <w:rFonts w:ascii="Times New Roman" w:hAnsi="Times New Roman" w:cs="Times New Roman"/>
          <w:sz w:val="24"/>
          <w:szCs w:val="24"/>
        </w:rPr>
        <w:t>browsers</w:t>
      </w:r>
      <w:proofErr w:type="spellEnd"/>
      <w:r w:rsidRPr="00A83B9F">
        <w:rPr>
          <w:rFonts w:ascii="Times New Roman" w:hAnsi="Times New Roman" w:cs="Times New Roman"/>
          <w:sz w:val="24"/>
          <w:szCs w:val="24"/>
        </w:rPr>
        <w:t xml:space="preserve">) και συναφών υποστηρικτικών τεχνολογιών, όσους εφαρμόζουν υπηρεσίες πιστοποίησης και </w:t>
      </w:r>
      <w:proofErr w:type="spellStart"/>
      <w:r w:rsidRPr="00A83B9F">
        <w:rPr>
          <w:rFonts w:ascii="Times New Roman" w:hAnsi="Times New Roman" w:cs="Times New Roman"/>
          <w:sz w:val="24"/>
          <w:szCs w:val="24"/>
        </w:rPr>
        <w:t>παρόχους</w:t>
      </w:r>
      <w:proofErr w:type="spellEnd"/>
      <w:r w:rsidRPr="00A83B9F">
        <w:rPr>
          <w:rFonts w:ascii="Times New Roman" w:hAnsi="Times New Roman" w:cs="Times New Roman"/>
          <w:sz w:val="24"/>
          <w:szCs w:val="24"/>
        </w:rPr>
        <w:t xml:space="preserve"> κατάρτισης.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(4)</w:t>
      </w:r>
      <w:r w:rsidRPr="00A83B9F">
        <w:rPr>
          <w:rFonts w:ascii="Times New Roman" w:hAnsi="Times New Roman" w:cs="Times New Roman"/>
          <w:sz w:val="24"/>
          <w:szCs w:val="24"/>
        </w:rPr>
        <w:tab/>
        <w:t xml:space="preserve">Όπως υπογραμμίζεται στην ανακοίνωση της Επιτροπής της 19ης Μαΐου 2010 με τίτλο «Ψηφιακό θεματολόγιο για την Ευρώπη», οι δημόσιες αρχές θα πρέπει να αναλάβουν τον ρόλο τους στην προώθηση αγορών για </w:t>
      </w:r>
      <w:proofErr w:type="spellStart"/>
      <w:r w:rsidRPr="00A83B9F">
        <w:rPr>
          <w:rFonts w:ascii="Times New Roman" w:hAnsi="Times New Roman" w:cs="Times New Roman"/>
          <w:sz w:val="24"/>
          <w:szCs w:val="24"/>
        </w:rPr>
        <w:t>επιγραμμικό</w:t>
      </w:r>
      <w:proofErr w:type="spellEnd"/>
      <w:r w:rsidRPr="00A83B9F">
        <w:rPr>
          <w:rFonts w:ascii="Times New Roman" w:hAnsi="Times New Roman" w:cs="Times New Roman"/>
          <w:sz w:val="24"/>
          <w:szCs w:val="24"/>
        </w:rPr>
        <w:t xml:space="preserve"> περιεχόμενο. Οι κυβερνήσεις μπορούν να τονώσουν τις αγορές περιεχομένου, διαθέτοντας τις πληροφορίες του δημόσιου τομέα με διαφανείς, αποτελεσματικούς και ισότιμους όρους. Πρόκειται για σημαντική πηγή δυνητικής ανάπτυξης καινοτόμων </w:t>
      </w:r>
      <w:proofErr w:type="spellStart"/>
      <w:r w:rsidRPr="00A83B9F">
        <w:rPr>
          <w:rFonts w:ascii="Times New Roman" w:hAnsi="Times New Roman" w:cs="Times New Roman"/>
          <w:sz w:val="24"/>
          <w:szCs w:val="24"/>
        </w:rPr>
        <w:t>επιγραμμικών</w:t>
      </w:r>
      <w:proofErr w:type="spellEnd"/>
      <w:r w:rsidRPr="00A83B9F">
        <w:rPr>
          <w:rFonts w:ascii="Times New Roman" w:hAnsi="Times New Roman" w:cs="Times New Roman"/>
          <w:sz w:val="24"/>
          <w:szCs w:val="24"/>
        </w:rPr>
        <w:t xml:space="preserve"> υπηρεσιών.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(5)</w:t>
      </w:r>
      <w:r w:rsidRPr="00A83B9F">
        <w:rPr>
          <w:rFonts w:ascii="Times New Roman" w:hAnsi="Times New Roman" w:cs="Times New Roman"/>
          <w:sz w:val="24"/>
          <w:szCs w:val="24"/>
        </w:rPr>
        <w:tab/>
        <w:t xml:space="preserve">Διάφορα κράτη μέλη έχουν θεσπίσει μέτρα που στηρίζονται σε διεθνώς χρησιμοποιούμενες κατευθυντήριες οδηγίες για τον σχεδιασμό </w:t>
      </w:r>
      <w:proofErr w:type="spellStart"/>
      <w:r w:rsidRPr="00A83B9F">
        <w:rPr>
          <w:rFonts w:ascii="Times New Roman" w:hAnsi="Times New Roman" w:cs="Times New Roman"/>
          <w:sz w:val="24"/>
          <w:szCs w:val="24"/>
        </w:rPr>
        <w:t>προσβάσιμων</w:t>
      </w:r>
      <w:proofErr w:type="spellEnd"/>
      <w:r w:rsidRPr="00A83B9F">
        <w:rPr>
          <w:rFonts w:ascii="Times New Roman" w:hAnsi="Times New Roman" w:cs="Times New Roman"/>
          <w:sz w:val="24"/>
          <w:szCs w:val="24"/>
        </w:rPr>
        <w:t xml:space="preserve">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αλλά τα εν λόγω μέτρα συχνά αναφέρονται σε διαφορετικές εκδόσεις ή επίπεδα συμμόρφωσης με τις εν λόγω κατευθυντήριες οδηγίες, ή έχουν εισαχθεί τεχνικές διαφορές όσον αφορά </w:t>
      </w:r>
      <w:proofErr w:type="spellStart"/>
      <w:r w:rsidRPr="00A83B9F">
        <w:rPr>
          <w:rFonts w:ascii="Times New Roman" w:hAnsi="Times New Roman" w:cs="Times New Roman"/>
          <w:sz w:val="24"/>
          <w:szCs w:val="24"/>
        </w:rPr>
        <w:t>προσβάσιμους</w:t>
      </w:r>
      <w:proofErr w:type="spellEnd"/>
      <w:r w:rsidRPr="00A83B9F">
        <w:rPr>
          <w:rFonts w:ascii="Times New Roman" w:hAnsi="Times New Roman" w:cs="Times New Roman"/>
          <w:sz w:val="24"/>
          <w:szCs w:val="24"/>
        </w:rPr>
        <w:t xml:space="preserve">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σε εθνικό επίπεδο.</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(6)</w:t>
      </w:r>
      <w:r w:rsidRPr="00A83B9F">
        <w:rPr>
          <w:rFonts w:ascii="Times New Roman" w:hAnsi="Times New Roman" w:cs="Times New Roman"/>
          <w:sz w:val="24"/>
          <w:szCs w:val="24"/>
        </w:rPr>
        <w:tab/>
        <w:t xml:space="preserve">Στους προμηθευτές </w:t>
      </w:r>
      <w:proofErr w:type="spellStart"/>
      <w:r w:rsidRPr="00A83B9F">
        <w:rPr>
          <w:rFonts w:ascii="Times New Roman" w:hAnsi="Times New Roman" w:cs="Times New Roman"/>
          <w:sz w:val="24"/>
          <w:szCs w:val="24"/>
        </w:rPr>
        <w:t>προσβάσιμων</w:t>
      </w:r>
      <w:proofErr w:type="spellEnd"/>
      <w:r w:rsidRPr="00A83B9F">
        <w:rPr>
          <w:rFonts w:ascii="Times New Roman" w:hAnsi="Times New Roman" w:cs="Times New Roman"/>
          <w:sz w:val="24"/>
          <w:szCs w:val="24"/>
        </w:rPr>
        <w:t xml:space="preserve">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εφαρμογών για φορητές συσκευές και σχετικών λογισμικών και τεχνολογιών περιλαμβάνεται μεγάλος αριθμός μικρομεσαίων επιχειρήσεων (ΜΜΕ). Οι εν λόγω προμηθευτές, και ιδίως οι ΜΜΕ, αποθαρρύνονται από την ανάληψη επιχειρηματικών δραστηριοτήτων έξω από τις εθνικές αγορές. Λόγω των διαφορών μεταξύ των κρατών μελών στις προδιαγραφές και στους κανονισμούς προσβασιμότητας, η ανταγωνιστικότητα και η ανάπτυξη των προμηθευτών παρεμποδίζονται από το επιπρόσθετο κόστος που θα συνεπάγονταν η ανάπτυξη και η εμπορία διασυνοριακών προϊόντων και υπηρεσιών σχετικών με την προσβασιμότητα του ιστού.</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(7)</w:t>
      </w:r>
      <w:r w:rsidRPr="00A83B9F">
        <w:rPr>
          <w:rFonts w:ascii="Times New Roman" w:hAnsi="Times New Roman" w:cs="Times New Roman"/>
          <w:sz w:val="24"/>
          <w:szCs w:val="24"/>
        </w:rPr>
        <w:tab/>
        <w:t xml:space="preserve">Εξαιτίας περιορισμένου ανταγωνισμού, οι αγοραστές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και σχετικών προϊόντων και υπηρεσιών έρχονται αντιμέτωποι με υψηλές τιμές στην παροχή υπηρεσιών ή με εξάρτηση από έναν μόνο προμηθευτή. Οι προμηθευτές συχνά προτιμούν παραλλαγές </w:t>
      </w:r>
      <w:proofErr w:type="spellStart"/>
      <w:r w:rsidRPr="00A83B9F">
        <w:rPr>
          <w:rFonts w:ascii="Times New Roman" w:hAnsi="Times New Roman" w:cs="Times New Roman"/>
          <w:sz w:val="24"/>
          <w:szCs w:val="24"/>
        </w:rPr>
        <w:t>ιδιοταγών</w:t>
      </w:r>
      <w:proofErr w:type="spellEnd"/>
      <w:r w:rsidRPr="00A83B9F">
        <w:rPr>
          <w:rFonts w:ascii="Times New Roman" w:hAnsi="Times New Roman" w:cs="Times New Roman"/>
          <w:sz w:val="24"/>
          <w:szCs w:val="24"/>
        </w:rPr>
        <w:t xml:space="preserve"> «προτύπων», που παρεμποδίζουν μεταγενέστερο περιθώριο εφαρμογής για τη </w:t>
      </w:r>
      <w:proofErr w:type="spellStart"/>
      <w:r w:rsidRPr="00A83B9F">
        <w:rPr>
          <w:rFonts w:ascii="Times New Roman" w:hAnsi="Times New Roman" w:cs="Times New Roman"/>
          <w:sz w:val="24"/>
          <w:szCs w:val="24"/>
        </w:rPr>
        <w:t>διαλειτουργικότητα</w:t>
      </w:r>
      <w:proofErr w:type="spellEnd"/>
      <w:r w:rsidRPr="00A83B9F">
        <w:rPr>
          <w:rFonts w:ascii="Times New Roman" w:hAnsi="Times New Roman" w:cs="Times New Roman"/>
          <w:sz w:val="24"/>
          <w:szCs w:val="24"/>
        </w:rPr>
        <w:t xml:space="preserve"> των πρακτόρων χρηστών, καθώς και την </w:t>
      </w:r>
      <w:proofErr w:type="spellStart"/>
      <w:r w:rsidRPr="00A83B9F">
        <w:rPr>
          <w:rFonts w:ascii="Times New Roman" w:hAnsi="Times New Roman" w:cs="Times New Roman"/>
          <w:sz w:val="24"/>
          <w:szCs w:val="24"/>
        </w:rPr>
        <w:t>ενωσιακής</w:t>
      </w:r>
      <w:proofErr w:type="spellEnd"/>
      <w:r w:rsidRPr="00A83B9F">
        <w:rPr>
          <w:rFonts w:ascii="Times New Roman" w:hAnsi="Times New Roman" w:cs="Times New Roman"/>
          <w:sz w:val="24"/>
          <w:szCs w:val="24"/>
        </w:rPr>
        <w:t xml:space="preserve"> κλίμακας καθολική πρόσβαση στο περιεχόμενο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Ο κατακερματισμός μεταξύ των εθνικών κανονισμών περιορίζει τα οφέλη που θα μπορούσαν να προκύψουν από την ανταλλαγή εμπειριών με </w:t>
      </w:r>
      <w:proofErr w:type="spellStart"/>
      <w:r w:rsidRPr="00A83B9F">
        <w:rPr>
          <w:rFonts w:ascii="Times New Roman" w:hAnsi="Times New Roman" w:cs="Times New Roman"/>
          <w:sz w:val="24"/>
          <w:szCs w:val="24"/>
        </w:rPr>
        <w:t>ομοτίμους</w:t>
      </w:r>
      <w:proofErr w:type="spellEnd"/>
      <w:r w:rsidRPr="00A83B9F">
        <w:rPr>
          <w:rFonts w:ascii="Times New Roman" w:hAnsi="Times New Roman" w:cs="Times New Roman"/>
          <w:sz w:val="24"/>
          <w:szCs w:val="24"/>
        </w:rPr>
        <w:t xml:space="preserve"> σε εθνικό και διεθνές επίπεδο ως επακόλουθο κοινωνικών και τεχνολογικών εξελίξεων.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(8)</w:t>
      </w:r>
      <w:r w:rsidRPr="00A83B9F">
        <w:rPr>
          <w:rFonts w:ascii="Times New Roman" w:hAnsi="Times New Roman" w:cs="Times New Roman"/>
          <w:sz w:val="24"/>
          <w:szCs w:val="24"/>
        </w:rPr>
        <w:tab/>
        <w:t xml:space="preserve">Σε ένα εναρμονισμένο πλαίσιο, ο κλάδος σχεδιασμού και ανάπτυξης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θα πρέπει να αντιμετωπίζει λιγότερα εμπόδια λειτουργίας στην εσωτερική αγορά, ενώ θα πρέπει να μειωθεί το κόστος για τους οργανισμούς του δημόσιου τομέα και άλλες αρχές που προμηθεύονται προϊόντα και υπηρεσίες που σχετίζονται με την προσβασιμότητα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lastRenderedPageBreak/>
        <w:t>(9)</w:t>
      </w:r>
      <w:r w:rsidRPr="00A83B9F">
        <w:rPr>
          <w:rFonts w:ascii="Times New Roman" w:hAnsi="Times New Roman" w:cs="Times New Roman"/>
          <w:sz w:val="24"/>
          <w:szCs w:val="24"/>
        </w:rPr>
        <w:tab/>
        <w:t xml:space="preserve">Η παρούσα οδηγία σκοπεύει να εξασφαλίσει ότι οι </w:t>
      </w:r>
      <w:proofErr w:type="spellStart"/>
      <w:r w:rsidRPr="00A83B9F">
        <w:rPr>
          <w:rFonts w:ascii="Times New Roman" w:hAnsi="Times New Roman" w:cs="Times New Roman"/>
          <w:sz w:val="24"/>
          <w:szCs w:val="24"/>
        </w:rPr>
        <w:t>ιστότοποι</w:t>
      </w:r>
      <w:proofErr w:type="spellEnd"/>
      <w:r w:rsidRPr="00A83B9F">
        <w:rPr>
          <w:rFonts w:ascii="Times New Roman" w:hAnsi="Times New Roman" w:cs="Times New Roman"/>
          <w:sz w:val="24"/>
          <w:szCs w:val="24"/>
        </w:rPr>
        <w:t xml:space="preserve"> και οι εφαρμογές για φορητές συσκευές οργανισμών του δημόσιου τομέα καθίστανται περισσότερο </w:t>
      </w:r>
      <w:proofErr w:type="spellStart"/>
      <w:r w:rsidRPr="00A83B9F">
        <w:rPr>
          <w:rFonts w:ascii="Times New Roman" w:hAnsi="Times New Roman" w:cs="Times New Roman"/>
          <w:sz w:val="24"/>
          <w:szCs w:val="24"/>
        </w:rPr>
        <w:t>προσβάσιμοι</w:t>
      </w:r>
      <w:proofErr w:type="spellEnd"/>
      <w:r w:rsidRPr="00A83B9F">
        <w:rPr>
          <w:rFonts w:ascii="Times New Roman" w:hAnsi="Times New Roman" w:cs="Times New Roman"/>
          <w:sz w:val="24"/>
          <w:szCs w:val="24"/>
        </w:rPr>
        <w:t xml:space="preserve"> βάσει κοινών απαιτήσεων προσβασιμότητας. Η προσέγγιση των εθνικών μέτρων σε επίπεδο Ένωσης, βασισμένη σε συμφωνημένες απαιτήσεις προσβασιμότητας για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εφαρμογές για φορητές συσκευές οργανισμών του δημόσιου τομέα, είναι αναγκαία προκειμένου να τεθεί τέλος στον κατακερματισμό της εσωτερικής αγοράς. Θα περιορίζει την αβεβαιότητα για τους σχεδιαστές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και θα ενισχύει τη </w:t>
      </w:r>
      <w:proofErr w:type="spellStart"/>
      <w:r w:rsidRPr="00A83B9F">
        <w:rPr>
          <w:rFonts w:ascii="Times New Roman" w:hAnsi="Times New Roman" w:cs="Times New Roman"/>
          <w:sz w:val="24"/>
          <w:szCs w:val="24"/>
        </w:rPr>
        <w:t>διαλειτουργικότητα</w:t>
      </w:r>
      <w:proofErr w:type="spellEnd"/>
      <w:r w:rsidRPr="00A83B9F">
        <w:rPr>
          <w:rFonts w:ascii="Times New Roman" w:hAnsi="Times New Roman" w:cs="Times New Roman"/>
          <w:sz w:val="24"/>
          <w:szCs w:val="24"/>
        </w:rPr>
        <w:t>. Η χρήση τεχνολογικά ουδέτερων απαιτήσεων προσβασιμότητας δεν εμποδίζει την καινοτομία— προσέτι την τονώνει.</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(10)</w:t>
      </w:r>
      <w:r w:rsidRPr="00A83B9F">
        <w:rPr>
          <w:rFonts w:ascii="Times New Roman" w:hAnsi="Times New Roman" w:cs="Times New Roman"/>
          <w:sz w:val="24"/>
          <w:szCs w:val="24"/>
        </w:rPr>
        <w:tab/>
        <w:t xml:space="preserve">Η εναρμόνιση εθνικών μέτρων θα πρέπει επίσης να επιτρέψει στους οργανισμούς και στις επιχειρήσεις του δημόσιου τομέα της Ένωσης να αποκτήσουν οικονομικά και κοινωνικά οφέλη από την επέκταση της παροχής </w:t>
      </w:r>
      <w:proofErr w:type="spellStart"/>
      <w:r w:rsidRPr="00A83B9F">
        <w:rPr>
          <w:rFonts w:ascii="Times New Roman" w:hAnsi="Times New Roman" w:cs="Times New Roman"/>
          <w:sz w:val="24"/>
          <w:szCs w:val="24"/>
        </w:rPr>
        <w:t>επιγραμμικών</w:t>
      </w:r>
      <w:proofErr w:type="spellEnd"/>
      <w:r w:rsidRPr="00A83B9F">
        <w:rPr>
          <w:rFonts w:ascii="Times New Roman" w:hAnsi="Times New Roman" w:cs="Times New Roman"/>
          <w:sz w:val="24"/>
          <w:szCs w:val="24"/>
        </w:rPr>
        <w:t xml:space="preserve"> ή κινητών υπηρεσιών ώστε να συμπεριληφθούν περισσότεροι πολίτες και πελάτες. Έτσι, αναμένεται να αυξηθεί το δυναμικό της εσωτερικής αγοράς για προϊόντα και υπηρεσίες που σχετίζονται με την προσβασιμότητα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Η μεγέθυνση της αγοράς που θα προκύψει αναμένεται να επιτρέψει στις επιχειρήσεις να συμβάλουν στην οικονομική ανάπτυξη και στη δημιουργία θέσεων εργασίας εντός της Ένωσης. Η ενίσχυση της εσωτερικής αγοράς αναμένεται να καταστήσει ελκυστικότερες τις επενδύσεις στην Ένωση. Οι οργανισμοί του δημόσιου τομέα αναμένεται να επωφεληθούν από τη φθηνότερη παροχή προϊόντων και υπηρεσιών που σχετίζονται με την προσβασιμότητα στο διαδίκτυο.</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(11)</w:t>
      </w:r>
      <w:r w:rsidRPr="00A83B9F">
        <w:rPr>
          <w:rFonts w:ascii="Times New Roman" w:hAnsi="Times New Roman" w:cs="Times New Roman"/>
          <w:sz w:val="24"/>
          <w:szCs w:val="24"/>
        </w:rPr>
        <w:tab/>
        <w:t xml:space="preserve">Οι πολίτες αναμένεται ότι θα επωφεληθούν από την ευρύτερη πρόσβαση σε υπηρεσίες του δημόσιου τομέα μέσω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και ότι θα γίνουν αποδέκτες υπηρεσιών και πληροφοριών που θα διευκολύνουν την καθημερινότητά τους και την απόλαυση των δικαιωμάτων τους σε όλη την Ένωση, και συγκεκριμένα του δικαιώματος ελεύθερης κυκλοφορίας και διαμονής στην επικράτεια της Ένωσης, καθώς και της ελευθερίας εγκατάστασης και της ελευθερίας παροχής υπηρεσιών.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(12)</w:t>
      </w:r>
      <w:r w:rsidRPr="00A83B9F">
        <w:rPr>
          <w:rFonts w:ascii="Times New Roman" w:hAnsi="Times New Roman" w:cs="Times New Roman"/>
          <w:sz w:val="24"/>
          <w:szCs w:val="24"/>
        </w:rPr>
        <w:tab/>
        <w:t xml:space="preserve">Με την κύρωση και τη σύναψη αντίστοιχα της σύμβασης των Ηνωμένων Εθνών για τα δικαιώματα των ατόμων με αναπηρίες, που εγκρίθηκε στις 13 Δεκεμβρίου 2006 («σύμβαση των Ηνωμένων Εθνών»), η πλειονότητα των κρατών μελών και η Ένωση έχουν δεσμευθεί να λάβουν μέτρα κατάλληλα ώστε να εξασφαλίσουν την πρόσβαση ατόμων με αναπηρίες, σε ισότιμη βάση με τους άλλους, μεταξύ άλλων σε τεχνολογίες και συστήματα πληροφοριών και επικοινωνιών, να αναπτύξουν, να δημοσιεύσουν και να παρακολουθήσουν την εφαρμογή ελάχιστων προδιαγραφών και κατευθυντήριων οδηγιών για την προσβασιμότητα εγκαταστάσεων και υπηρεσιών ανοικτών ή παρεχόμενων στο κοινό και να προωθήσουν την πρόσβαση των ατόμων με αναπηρίες στις νέες τεχνολογίες και συστήματα πληροφοριών και επικοινωνιών, συμπεριλαμβανομένου του διαδικτύου, ενώ παράλληλα έχουν αναλάβει να απόσχουν από κάθε πράξη ή πρακτική που δεν </w:t>
      </w:r>
      <w:r w:rsidRPr="00A83B9F">
        <w:rPr>
          <w:rFonts w:ascii="Times New Roman" w:hAnsi="Times New Roman" w:cs="Times New Roman"/>
          <w:sz w:val="24"/>
          <w:szCs w:val="24"/>
        </w:rPr>
        <w:lastRenderedPageBreak/>
        <w:t>συνάδει προς αυτή τη σύμβαση και να εξασφαλίσουν ότι οι δημόσιοι οργανισμοί και αρχές ενεργούν σύμφωνα με αυτήν. Η σύμβαση των Ηνωμένων Εθνών ορίζει επίσης ότι ο σχεδιασμός προϊόντων, περιβαλλόντων, προγραμμάτων και υπηρεσιών θα πρέπει να καθιστά δυνατή τη χρήση τους από όλους τους ανθρώπους, στον μεγαλύτερο δυνατό βαθμό, χωρίς να απαιτείται προσαρμογή ή ειδικός σχεδιασμός. Αυτός ο «καθολικός σχεδιασμός» δεν πρέπει να αποκλείει τις βοηθητικές συσκευές για συγκεκριμένες ομάδες προσώπων με αναπηρίες, όπου απαιτείται. Σύμφωνα με τη σύμβαση των Ηνωμένων Εθνών, στα άτομα με αναπηρίες περιλαμβάνονται άτομα με μακροχρόνιες σωματικές, νοητικές, πνευματικές ή αισθητηριακές βλάβες οι οποίες, σε συνδυασμό με άλλα εμπόδια, μπορούν να δυσχεράνουν την πλήρη και ουσιαστική συμμετοχή τους στην κοινωνία ισότιμα με τους άλλους.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(13)</w:t>
      </w:r>
      <w:r w:rsidRPr="00A83B9F">
        <w:rPr>
          <w:rFonts w:ascii="Times New Roman" w:hAnsi="Times New Roman" w:cs="Times New Roman"/>
          <w:sz w:val="24"/>
          <w:szCs w:val="24"/>
        </w:rPr>
        <w:tab/>
        <w:t>Η ανακοίνωση της Επιτροπής της 15ης Νοεμβρίου 2010 με τίτλο «Ευρωπαϊκή στρατηγική για την αναπηρία 2010-2020: Μία ανανεωμένη δέσμευση για μια Ευρώπη χωρίς σύνορα» βασίζεται στη σύμβαση των Ηνωμένων Εθνών και αποσκοπεί στην εξάλειψη των εμποδίων για την ισότιμη συμμετοχή των ατόμων με αναπηρίες στην κοινωνία. Ορίζει δράσεις σε διαφόρους τομείς προτεραιότητας, μεταξύ άλλων την προσβασιμότητα των τεχνολογιών και των συστημάτων πληροφοριών και επικοινωνιών, και ο στόχος τους είναι η «διασφάλιση της προσβασιμότητας σε αγαθά, σε υπηρεσίες, συμπεριλαμβανομένων των δημόσιων υπηρεσιών, και σε υποστηρικτικά μέσα για τα άτομα με αναπηρίες».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(14)</w:t>
      </w:r>
      <w:r w:rsidRPr="00A83B9F">
        <w:rPr>
          <w:rFonts w:ascii="Times New Roman" w:hAnsi="Times New Roman" w:cs="Times New Roman"/>
          <w:sz w:val="24"/>
          <w:szCs w:val="24"/>
        </w:rPr>
        <w:tab/>
        <w:t xml:space="preserve">Οι κανονισμοί του Ευρωπαϊκού Κοινοβουλίου και του Συμβουλίου (ΕΕ) αριθ. 1303/2013 (3) και (ΕΕ) αριθ. 1304/2013 (4) περιλαμβάνουν διατάξεις περί προσβασιμότητας μεταξύ άλλων αναφορικά με τις τεχνολογίες της πληροφορίας και της επικοινωνίας (ΤΠΕ). Δεν καλύπτουν, ωστόσο, τις ιδιαιτερότητες της προσβασιμότητας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ή εφαρμογών για φορητές συσκευές.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(15)</w:t>
      </w:r>
      <w:r w:rsidRPr="00A83B9F">
        <w:rPr>
          <w:rFonts w:ascii="Times New Roman" w:hAnsi="Times New Roman" w:cs="Times New Roman"/>
          <w:sz w:val="24"/>
          <w:szCs w:val="24"/>
        </w:rPr>
        <w:tab/>
        <w:t>Το πρόγραμμα-πλαίσιο «Ορίζοντας 2020» για την έρευνα και την καινοτομία, που καθορίστηκε από τον κανονισμό (ΕΕ) αριθ. 1291/2013 του Ευρωπαϊκού Κοινοβουλίου και του Συμβουλίου (5), υποστηρίζει την έρευνα και την ανάπτυξη τεχνολογικών λύσεων για προβλήματα προσβασιμότητας.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(16)</w:t>
      </w:r>
      <w:r w:rsidRPr="00A83B9F">
        <w:rPr>
          <w:rFonts w:ascii="Times New Roman" w:hAnsi="Times New Roman" w:cs="Times New Roman"/>
          <w:sz w:val="24"/>
          <w:szCs w:val="24"/>
        </w:rPr>
        <w:tab/>
        <w:t xml:space="preserve">Στην ανακοίνωση της 15ης Δεκεμβρίου 2010 με τίτλο «Η ηλεκτρονική διακυβέρνηση 2011-2015: Αξιοποίηση των ΤΠΕ για την προώθηση έξυπνης, </w:t>
      </w:r>
      <w:proofErr w:type="spellStart"/>
      <w:r w:rsidRPr="00A83B9F">
        <w:rPr>
          <w:rFonts w:ascii="Times New Roman" w:hAnsi="Times New Roman" w:cs="Times New Roman"/>
          <w:sz w:val="24"/>
          <w:szCs w:val="24"/>
        </w:rPr>
        <w:t>αειφορικής</w:t>
      </w:r>
      <w:proofErr w:type="spellEnd"/>
      <w:r w:rsidRPr="00A83B9F">
        <w:rPr>
          <w:rFonts w:ascii="Times New Roman" w:hAnsi="Times New Roman" w:cs="Times New Roman"/>
          <w:sz w:val="24"/>
          <w:szCs w:val="24"/>
        </w:rPr>
        <w:t xml:space="preserve"> και καινοτομικής διακυβέρνησης» η Επιτροπή ζήτησε να αναληφθεί δράση για την ανάπτυξη υπηρεσιών ηλεκτρονικής διακυβέρνησης που να εξασφαλίζουν ένταξη και προσβασιμότητα. Η δράση αυτή περιλαμβάνει μέτρα για τη μείωση του χάσματος στη χρήση ΤΠΕ και για την προώθηση της χρήσης των ΤΠΕ ώστε να εξαλειφθεί ο αποκλεισμός, διασφαλίζοντας έτσι ότι όλοι οι χρήστες μπορούν να αξιοποιήσουν στο έπακρο τις ευκαιρίες που παρουσιάζονται. Στην ανακοίνωση της 19ης Απριλίου 2016 με τίτλο «Σχέδιο δράσης της ΕΕ για την ηλεκτρονική διακυβέρνηση 2016-2020: Επιτάχυνση του ψηφιακού μετασχηματισμού της διακυβέρνησης» η Επιτροπή επαναλαμβάνει τη σημασία της κατάργησης των αποκλεισμών καθώς και της προσβασιμότητας.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lastRenderedPageBreak/>
        <w:t>(17)</w:t>
      </w:r>
      <w:r w:rsidRPr="00A83B9F">
        <w:rPr>
          <w:rFonts w:ascii="Times New Roman" w:hAnsi="Times New Roman" w:cs="Times New Roman"/>
          <w:sz w:val="24"/>
          <w:szCs w:val="24"/>
        </w:rPr>
        <w:tab/>
        <w:t xml:space="preserve">Στο «Ψηφιακό Θεματολόγιο για την Ευρώπη», η Επιτροπή ανέφερε ότι οι </w:t>
      </w:r>
      <w:proofErr w:type="spellStart"/>
      <w:r w:rsidRPr="00A83B9F">
        <w:rPr>
          <w:rFonts w:ascii="Times New Roman" w:hAnsi="Times New Roman" w:cs="Times New Roman"/>
          <w:sz w:val="24"/>
          <w:szCs w:val="24"/>
        </w:rPr>
        <w:t>ιστότοποι</w:t>
      </w:r>
      <w:proofErr w:type="spellEnd"/>
      <w:r w:rsidRPr="00A83B9F">
        <w:rPr>
          <w:rFonts w:ascii="Times New Roman" w:hAnsi="Times New Roman" w:cs="Times New Roman"/>
          <w:sz w:val="24"/>
          <w:szCs w:val="24"/>
        </w:rPr>
        <w:t xml:space="preserve"> του δημόσιου τομέα θα πρέπει να είναι πλήρως </w:t>
      </w:r>
      <w:proofErr w:type="spellStart"/>
      <w:r w:rsidRPr="00A83B9F">
        <w:rPr>
          <w:rFonts w:ascii="Times New Roman" w:hAnsi="Times New Roman" w:cs="Times New Roman"/>
          <w:sz w:val="24"/>
          <w:szCs w:val="24"/>
        </w:rPr>
        <w:t>προσβάσιμοι</w:t>
      </w:r>
      <w:proofErr w:type="spellEnd"/>
      <w:r w:rsidRPr="00A83B9F">
        <w:rPr>
          <w:rFonts w:ascii="Times New Roman" w:hAnsi="Times New Roman" w:cs="Times New Roman"/>
          <w:sz w:val="24"/>
          <w:szCs w:val="24"/>
        </w:rPr>
        <w:t xml:space="preserve"> το αργότερο μέχρι το 2015, προοπτική που βρήκε απήχηση στην υπουργική διακήρυξη της Ρίγας της 11ης Ιουνίου 2006.</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(18)</w:t>
      </w:r>
      <w:r w:rsidRPr="00A83B9F">
        <w:rPr>
          <w:rFonts w:ascii="Times New Roman" w:hAnsi="Times New Roman" w:cs="Times New Roman"/>
          <w:sz w:val="24"/>
          <w:szCs w:val="24"/>
        </w:rPr>
        <w:tab/>
        <w:t>Στο «Ψηφιακό Θεματολόγιο για την Ευρώπη», η Επιτροπή τόνισε ότι απαιτούνταν συντονισμένες δράσεις με στόχο να διασφαλιστεί ότι το νέο ηλεκτρονικό περιεχόμενο ήταν πλήρως διαθέσιμο σε άτομα με αναπηρίες, ούτως ώστε να βελτιωθεί η ποιότητα ζωής των Ευρωπαίων, για παράδειγμα μέσω ευκολότερης πρόσβασης σε δημόσιες υπηρεσίες και πολιτιστικό περιεχόμενο. Επιπλέον, προέτρεπε στη διευκόλυνση της σύναψης μνημονίου συμφωνίας για την ψηφιακή πρόσβαση ατόμων με αναπηρίες.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(19)</w:t>
      </w:r>
      <w:r w:rsidRPr="00A83B9F">
        <w:rPr>
          <w:rFonts w:ascii="Times New Roman" w:hAnsi="Times New Roman" w:cs="Times New Roman"/>
          <w:sz w:val="24"/>
          <w:szCs w:val="24"/>
        </w:rPr>
        <w:tab/>
        <w:t xml:space="preserve">Το περιεχόμενο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των εφαρμογών για φορητές συσκευές περιλαμβάνει </w:t>
      </w:r>
      <w:proofErr w:type="spellStart"/>
      <w:r w:rsidRPr="00A83B9F">
        <w:rPr>
          <w:rFonts w:ascii="Times New Roman" w:hAnsi="Times New Roman" w:cs="Times New Roman"/>
          <w:sz w:val="24"/>
          <w:szCs w:val="24"/>
        </w:rPr>
        <w:t>κειμενικές</w:t>
      </w:r>
      <w:proofErr w:type="spellEnd"/>
      <w:r w:rsidRPr="00A83B9F">
        <w:rPr>
          <w:rFonts w:ascii="Times New Roman" w:hAnsi="Times New Roman" w:cs="Times New Roman"/>
          <w:sz w:val="24"/>
          <w:szCs w:val="24"/>
        </w:rPr>
        <w:t xml:space="preserve"> καθώς και μη </w:t>
      </w:r>
      <w:proofErr w:type="spellStart"/>
      <w:r w:rsidRPr="00A83B9F">
        <w:rPr>
          <w:rFonts w:ascii="Times New Roman" w:hAnsi="Times New Roman" w:cs="Times New Roman"/>
          <w:sz w:val="24"/>
          <w:szCs w:val="24"/>
        </w:rPr>
        <w:t>κειμενικές</w:t>
      </w:r>
      <w:proofErr w:type="spellEnd"/>
      <w:r w:rsidRPr="00A83B9F">
        <w:rPr>
          <w:rFonts w:ascii="Times New Roman" w:hAnsi="Times New Roman" w:cs="Times New Roman"/>
          <w:sz w:val="24"/>
          <w:szCs w:val="24"/>
        </w:rPr>
        <w:t xml:space="preserve"> πληροφορίες, έγγραφα και έντυπα που μπορούν να μεταφορτωθούν και αμφίδρομη λειτουργία, όπως την επεξεργασία ψηφιακών εντύπων και την ολοκλήρωση διαδικασιών επαλήθευσης της ταυτότητας, ταυτοποίησης και διεκπεραίωσης πληρωμών.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(20)</w:t>
      </w:r>
      <w:r w:rsidRPr="00A83B9F">
        <w:rPr>
          <w:rFonts w:ascii="Times New Roman" w:hAnsi="Times New Roman" w:cs="Times New Roman"/>
          <w:sz w:val="24"/>
          <w:szCs w:val="24"/>
        </w:rPr>
        <w:tab/>
        <w:t>Οι απαιτήσεις προσβασιμότητας που ορίζονται στην παρούσα οδηγία δεν θα πρέπει να ισχύουν για περιεχόμενο που βρίσκεται αποκλειστικά σε φορητές συσκευές ή σε πράκτορες χρηστών για φορητές συσκευές που έχουν αναπτυχθεί για κλειστές ομάδες χρηστών ή για ειδική χρήση μέσα σε συγκεκριμένα περιβάλλοντα και που δεν είναι διαθέσιμο σε μεγάλα τμήματα του κοινού ούτε χρησιμοποιείται από αυτά.</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(21)</w:t>
      </w:r>
      <w:r w:rsidRPr="00A83B9F">
        <w:rPr>
          <w:rFonts w:ascii="Times New Roman" w:hAnsi="Times New Roman" w:cs="Times New Roman"/>
          <w:sz w:val="24"/>
          <w:szCs w:val="24"/>
        </w:rPr>
        <w:tab/>
        <w:t>Η παρούσα οδηγία δεν θίγει την οδηγία 2014/24/ΕΕ του Ευρωπαϊκού Κοινοβουλίου και του Συμβουλίου (6), και ιδίως το άρθρο 42 αυτής, ούτε την οδηγία 2014/25/ΕΕ του Ευρωπαϊκού Κοινοβουλίου και του Συμβουλίου (7), και ιδίως το άρθρο 60 αυτής, που απαιτούν ότι οι τεχνικές προδιαγραφές όλων των προμηθειών που προορίζονται για χρήση από φυσικά πρόσωπα, είτε πρόκειται για το ευρύ κοινό είτε για το προσωπικό του αναθέτοντος φορέα, καταρτίζονται, εκτός δεόντως αιτιολογημένων περιπτώσεων, με τρόπο ώστε να λαμβάνουν υπόψη τα κριτήρια προσβασιμότητας για άτομα με αναπηρίες ή τον σχεδιασμό για όλους τους χρήστες.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(22)</w:t>
      </w:r>
      <w:r w:rsidRPr="00A83B9F">
        <w:rPr>
          <w:rFonts w:ascii="Times New Roman" w:hAnsi="Times New Roman" w:cs="Times New Roman"/>
          <w:sz w:val="24"/>
          <w:szCs w:val="24"/>
        </w:rPr>
        <w:tab/>
        <w:t xml:space="preserve">Δεδομένης της έλλειψης αυτοματοποιημένων ή αποτελεσματικών και εύκολων στην εφαρμογή μέσων που καταστούν </w:t>
      </w:r>
      <w:proofErr w:type="spellStart"/>
      <w:r w:rsidRPr="00A83B9F">
        <w:rPr>
          <w:rFonts w:ascii="Times New Roman" w:hAnsi="Times New Roman" w:cs="Times New Roman"/>
          <w:sz w:val="24"/>
          <w:szCs w:val="24"/>
        </w:rPr>
        <w:t>προσβάσιμα</w:t>
      </w:r>
      <w:proofErr w:type="spellEnd"/>
      <w:r w:rsidRPr="00A83B9F">
        <w:rPr>
          <w:rFonts w:ascii="Times New Roman" w:hAnsi="Times New Roman" w:cs="Times New Roman"/>
          <w:sz w:val="24"/>
          <w:szCs w:val="24"/>
        </w:rPr>
        <w:t xml:space="preserve"> ορισμένα είδη δημοσιευμένου περιεχομένου και προκειμένου να περιοριστεί το πεδίο εφαρμογής της παρούσας οδηγίας στο περιεχόμενο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που είναι στην πράξη υπό τον έλεγχο οργανισμών του δημόσιου τομέα, η παρούσα οδηγία προβλέπει τον προσωρινό ή μόνιμο αποκλεισμό από το πεδίο εφαρμογής ορισμένων ειδών περιεχομένου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ή εφαρμογών για φορητές συσκευές. Οι εν λόγω αποκλεισμοί είναι σκόπιμο να επανεξεταστούν στο πλαίσιο της αναθεώρησης της παρούσας οδηγίας υπό το πρίσμα των μελλοντικών τεχνολογικών εξελίξεων.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lastRenderedPageBreak/>
        <w:t>(23)</w:t>
      </w:r>
      <w:r w:rsidRPr="00A83B9F">
        <w:rPr>
          <w:rFonts w:ascii="Times New Roman" w:hAnsi="Times New Roman" w:cs="Times New Roman"/>
          <w:sz w:val="24"/>
          <w:szCs w:val="24"/>
        </w:rPr>
        <w:tab/>
        <w:t xml:space="preserve">Το δικαίωμα των προσώπων με αναπηρίες και των ηλικιωμένων να συμμετέχουν και να εντάσσονται στην κοινωνική και πολιτιστική ζωή της Ένωσης είναι άρρηκτα συνδεδεμένο με την παροχή προσιτών υπηρεσιών οπτικοακουστικών μέσων. Ωστόσο, το εν λόγω δικαίωμα μπορεί να αναπτυχθεί καλύτερα στο πλαίσιο ειδικής τομεακής νομοθεσίας της Ένωσης ή νομοθεσίας που επικεντρώνεται στην προσβασιμότητα που εφαρμόζεται επίσης στους ιδιωτικούς ραδιοτηλεοπτικούς φορείς ώστε να εξασφαλίζονται συνθήκες θεμιτού ανταγωνισμού χωρίς να θίγεται ο χαρακτήρας δημοσίου συμφέροντος που εκπληρώνεται από τις υπηρεσίες οπτικοακουστικών μέσων. Σε αυτές τις περιπτώσεις, η παρούσα οδηγία δεν πρέπει να ισχύει προκειμένου για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εφαρμογές για φορητές συσκευές δημόσιων ραδιοτηλεοπτικών φορέων.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(24)</w:t>
      </w:r>
      <w:r w:rsidRPr="00A83B9F">
        <w:rPr>
          <w:rFonts w:ascii="Times New Roman" w:hAnsi="Times New Roman" w:cs="Times New Roman"/>
          <w:sz w:val="24"/>
          <w:szCs w:val="24"/>
        </w:rPr>
        <w:tab/>
        <w:t>Η παρούσα οδηγία δεν έχει σκοπό να περιορίσει την ελευθερία της έκφρασης και την ελευθερία πολυφωνίας των μέσων ενημέρωσης, εφόσον κατοχυρώνονται στην Ένωση και στα κράτη μέλη, ειδικότερα βάσει του άρθρου 11 του Χάρτη των Θεμελιωδών Δικαιωμάτων της Ευρωπαϊκής Ένωσης («ο Χάρτης»).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(25)</w:t>
      </w:r>
      <w:r w:rsidRPr="00A83B9F">
        <w:rPr>
          <w:rFonts w:ascii="Times New Roman" w:hAnsi="Times New Roman" w:cs="Times New Roman"/>
          <w:sz w:val="24"/>
          <w:szCs w:val="24"/>
        </w:rPr>
        <w:tab/>
        <w:t xml:space="preserve">Ορισμένες μη κυβερνητικές οργανώσεις (ΜΚΟ) που είναι εθελοντικοί αυτοδιοικούμενοι φορείς συσταθέντες προς επιδίωξη κατ' </w:t>
      </w:r>
      <w:proofErr w:type="spellStart"/>
      <w:r w:rsidRPr="00A83B9F">
        <w:rPr>
          <w:rFonts w:ascii="Times New Roman" w:hAnsi="Times New Roman" w:cs="Times New Roman"/>
          <w:sz w:val="24"/>
          <w:szCs w:val="24"/>
        </w:rPr>
        <w:t>ουσίαν</w:t>
      </w:r>
      <w:proofErr w:type="spellEnd"/>
      <w:r w:rsidRPr="00A83B9F">
        <w:rPr>
          <w:rFonts w:ascii="Times New Roman" w:hAnsi="Times New Roman" w:cs="Times New Roman"/>
          <w:sz w:val="24"/>
          <w:szCs w:val="24"/>
        </w:rPr>
        <w:t xml:space="preserve"> μη κερδοσκοπικών σκοπών παρέχουν υπηρεσίες που δεν είναι βασικές για το κοινό, </w:t>
      </w:r>
      <w:proofErr w:type="spellStart"/>
      <w:r w:rsidRPr="00A83B9F">
        <w:rPr>
          <w:rFonts w:ascii="Times New Roman" w:hAnsi="Times New Roman" w:cs="Times New Roman"/>
          <w:sz w:val="24"/>
          <w:szCs w:val="24"/>
        </w:rPr>
        <w:t>φέρ</w:t>
      </w:r>
      <w:proofErr w:type="spellEnd"/>
      <w:r w:rsidRPr="00A83B9F">
        <w:rPr>
          <w:rFonts w:ascii="Times New Roman" w:hAnsi="Times New Roman" w:cs="Times New Roman"/>
          <w:sz w:val="24"/>
          <w:szCs w:val="24"/>
        </w:rPr>
        <w:t>' ειπείν υπηρεσίες που δεν τους έχουν ανατεθεί απευθείας από κρατικές, περιφερειακές ή τοπικές αρχές, ή υπηρεσίες που δεν απευθύνονται ειδικά στις ανάγκες των ατόμων με αναπηρίες, και ενδέχεται να εμπίπτουν στο πεδίο εφαρμογής της παρούσας οδηγίας. Για να αποφευχθεί η δυσανάλογη επιβάρυνση των εν λόγω ΜΚΟ, η παρούσα οδηγία δεν εφαρμόζεται σε αυτές.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(26)</w:t>
      </w:r>
      <w:r w:rsidRPr="00A83B9F">
        <w:rPr>
          <w:rFonts w:ascii="Times New Roman" w:hAnsi="Times New Roman" w:cs="Times New Roman"/>
          <w:sz w:val="24"/>
          <w:szCs w:val="24"/>
        </w:rPr>
        <w:tab/>
        <w:t>Ο όρος «</w:t>
      </w:r>
      <w:proofErr w:type="spellStart"/>
      <w:r w:rsidRPr="00A83B9F">
        <w:rPr>
          <w:rFonts w:ascii="Times New Roman" w:hAnsi="Times New Roman" w:cs="Times New Roman"/>
          <w:sz w:val="24"/>
          <w:szCs w:val="24"/>
        </w:rPr>
        <w:t>μορφότυποι</w:t>
      </w:r>
      <w:proofErr w:type="spellEnd"/>
      <w:r w:rsidRPr="00A83B9F">
        <w:rPr>
          <w:rFonts w:ascii="Times New Roman" w:hAnsi="Times New Roman" w:cs="Times New Roman"/>
          <w:sz w:val="24"/>
          <w:szCs w:val="24"/>
        </w:rPr>
        <w:t xml:space="preserve"> αρχείου γραφείου» εννοείται ως έγγραφα που δεν προορίζονται να χρησιμοποιηθούν πρωτίστως στο διαδίκτυο και που περιλαμβάνονται σε ιστοσελίδες, όπως το </w:t>
      </w:r>
      <w:proofErr w:type="spellStart"/>
      <w:r w:rsidRPr="00A83B9F">
        <w:rPr>
          <w:rFonts w:ascii="Times New Roman" w:hAnsi="Times New Roman" w:cs="Times New Roman"/>
          <w:sz w:val="24"/>
          <w:szCs w:val="24"/>
        </w:rPr>
        <w:t>Adobe</w:t>
      </w:r>
      <w:proofErr w:type="spellEnd"/>
      <w:r w:rsidRPr="00A83B9F">
        <w:rPr>
          <w:rFonts w:ascii="Times New Roman" w:hAnsi="Times New Roman" w:cs="Times New Roman"/>
          <w:sz w:val="24"/>
          <w:szCs w:val="24"/>
        </w:rPr>
        <w:t xml:space="preserve"> </w:t>
      </w:r>
      <w:proofErr w:type="spellStart"/>
      <w:r w:rsidRPr="00A83B9F">
        <w:rPr>
          <w:rFonts w:ascii="Times New Roman" w:hAnsi="Times New Roman" w:cs="Times New Roman"/>
          <w:sz w:val="24"/>
          <w:szCs w:val="24"/>
        </w:rPr>
        <w:t>Portable</w:t>
      </w:r>
      <w:proofErr w:type="spellEnd"/>
      <w:r w:rsidRPr="00A83B9F">
        <w:rPr>
          <w:rFonts w:ascii="Times New Roman" w:hAnsi="Times New Roman" w:cs="Times New Roman"/>
          <w:sz w:val="24"/>
          <w:szCs w:val="24"/>
        </w:rPr>
        <w:t xml:space="preserve"> </w:t>
      </w:r>
      <w:proofErr w:type="spellStart"/>
      <w:r w:rsidRPr="00A83B9F">
        <w:rPr>
          <w:rFonts w:ascii="Times New Roman" w:hAnsi="Times New Roman" w:cs="Times New Roman"/>
          <w:sz w:val="24"/>
          <w:szCs w:val="24"/>
        </w:rPr>
        <w:t>Document</w:t>
      </w:r>
      <w:proofErr w:type="spellEnd"/>
      <w:r w:rsidRPr="00A83B9F">
        <w:rPr>
          <w:rFonts w:ascii="Times New Roman" w:hAnsi="Times New Roman" w:cs="Times New Roman"/>
          <w:sz w:val="24"/>
          <w:szCs w:val="24"/>
        </w:rPr>
        <w:t xml:space="preserve"> </w:t>
      </w:r>
      <w:proofErr w:type="spellStart"/>
      <w:r w:rsidRPr="00A83B9F">
        <w:rPr>
          <w:rFonts w:ascii="Times New Roman" w:hAnsi="Times New Roman" w:cs="Times New Roman"/>
          <w:sz w:val="24"/>
          <w:szCs w:val="24"/>
        </w:rPr>
        <w:t>Format</w:t>
      </w:r>
      <w:proofErr w:type="spellEnd"/>
      <w:r w:rsidRPr="00A83B9F">
        <w:rPr>
          <w:rFonts w:ascii="Times New Roman" w:hAnsi="Times New Roman" w:cs="Times New Roman"/>
          <w:sz w:val="24"/>
          <w:szCs w:val="24"/>
        </w:rPr>
        <w:t xml:space="preserve"> (PDF), έγγραφα του Microsoft Office ή τα ισοδύναμά τους (ανοικτής πηγής).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(27)</w:t>
      </w:r>
      <w:r w:rsidRPr="00A83B9F">
        <w:rPr>
          <w:rFonts w:ascii="Times New Roman" w:hAnsi="Times New Roman" w:cs="Times New Roman"/>
          <w:sz w:val="24"/>
          <w:szCs w:val="24"/>
        </w:rPr>
        <w:tab/>
        <w:t xml:space="preserve">Μέσα με διάσταση χρόνου σε ζωντανή μετάδοση που παραμένουν διαθέσιμα στο διαδίκτυο ή αναδημοσιεύονται μετά τη ζωντανή μετάδοση θα πρέπει να θεωρούνται προεγγεγραμμένα μέσα με διάσταση χρόνου χωρίς άσκοπη καθυστέρηση από την ημερομηνία της αρχικής ζωντανής μετάδοσης ή αναδημοσίευσης των μέσων με διάσταση χρόνου, χωρίς να υπερβαίνεται ο χρόνος που είναι απολύτως αναγκαίος ώστε να καταστούν τα μέσα με διάσταση χρόνου </w:t>
      </w:r>
      <w:proofErr w:type="spellStart"/>
      <w:r w:rsidRPr="00A83B9F">
        <w:rPr>
          <w:rFonts w:ascii="Times New Roman" w:hAnsi="Times New Roman" w:cs="Times New Roman"/>
          <w:sz w:val="24"/>
          <w:szCs w:val="24"/>
        </w:rPr>
        <w:t>προσβάσιμα</w:t>
      </w:r>
      <w:proofErr w:type="spellEnd"/>
      <w:r w:rsidRPr="00A83B9F">
        <w:rPr>
          <w:rFonts w:ascii="Times New Roman" w:hAnsi="Times New Roman" w:cs="Times New Roman"/>
          <w:sz w:val="24"/>
          <w:szCs w:val="24"/>
        </w:rPr>
        <w:t xml:space="preserve"> με προτεραιότητα σε βασικές πληροφορίες σχετικές με την υγεία, την ποιότητα ζωής και την ασφάλεια του κοινού. Η αναγκαία αυτή χρονική περίοδος δεν θα πρέπει να υπερβαίνει, κατ' αρχήν, τις 14 ημέρες. Σε δικαιολογημένες περιπτώσεις, όπως όταν είναι αδύνατον να ανατεθούν οι σχετικές υπηρεσίες σε εύλογο χρονικό διάστημα, η εν λόγω περίοδος μπορεί κατ' </w:t>
      </w:r>
      <w:proofErr w:type="spellStart"/>
      <w:r w:rsidRPr="00A83B9F">
        <w:rPr>
          <w:rFonts w:ascii="Times New Roman" w:hAnsi="Times New Roman" w:cs="Times New Roman"/>
          <w:sz w:val="24"/>
          <w:szCs w:val="24"/>
        </w:rPr>
        <w:t>εξαίρεσιν</w:t>
      </w:r>
      <w:proofErr w:type="spellEnd"/>
      <w:r w:rsidRPr="00A83B9F">
        <w:rPr>
          <w:rFonts w:ascii="Times New Roman" w:hAnsi="Times New Roman" w:cs="Times New Roman"/>
          <w:sz w:val="24"/>
          <w:szCs w:val="24"/>
        </w:rPr>
        <w:t xml:space="preserve"> να παραταθεί κατά τον ελάχιστο χρόνο που είναι αναγκαίος ώστε να καταστεί </w:t>
      </w:r>
      <w:proofErr w:type="spellStart"/>
      <w:r w:rsidRPr="00A83B9F">
        <w:rPr>
          <w:rFonts w:ascii="Times New Roman" w:hAnsi="Times New Roman" w:cs="Times New Roman"/>
          <w:sz w:val="24"/>
          <w:szCs w:val="24"/>
        </w:rPr>
        <w:t>προσβάσιμο</w:t>
      </w:r>
      <w:proofErr w:type="spellEnd"/>
      <w:r w:rsidRPr="00A83B9F">
        <w:rPr>
          <w:rFonts w:ascii="Times New Roman" w:hAnsi="Times New Roman" w:cs="Times New Roman"/>
          <w:sz w:val="24"/>
          <w:szCs w:val="24"/>
        </w:rPr>
        <w:t xml:space="preserve"> το περιεχόμενο.</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lastRenderedPageBreak/>
        <w:t>(28)</w:t>
      </w:r>
      <w:r w:rsidRPr="00A83B9F">
        <w:rPr>
          <w:rFonts w:ascii="Times New Roman" w:hAnsi="Times New Roman" w:cs="Times New Roman"/>
          <w:sz w:val="24"/>
          <w:szCs w:val="24"/>
        </w:rPr>
        <w:tab/>
        <w:t xml:space="preserve">Η παρούσα οδηγία, ενώ προτρέπει τους οργανισμούς του δημόσιου τομέα να καταστήσουν όλο το περιεχόμενο </w:t>
      </w:r>
      <w:proofErr w:type="spellStart"/>
      <w:r w:rsidRPr="00A83B9F">
        <w:rPr>
          <w:rFonts w:ascii="Times New Roman" w:hAnsi="Times New Roman" w:cs="Times New Roman"/>
          <w:sz w:val="24"/>
          <w:szCs w:val="24"/>
        </w:rPr>
        <w:t>προσβάσιμο</w:t>
      </w:r>
      <w:proofErr w:type="spellEnd"/>
      <w:r w:rsidRPr="00A83B9F">
        <w:rPr>
          <w:rFonts w:ascii="Times New Roman" w:hAnsi="Times New Roman" w:cs="Times New Roman"/>
          <w:sz w:val="24"/>
          <w:szCs w:val="24"/>
        </w:rPr>
        <w:t xml:space="preserve">, δεν έχει σκοπό να περιορίσει το περιεχόμενο που οι οργανισμοί του δημόσιου τομέα διαθέτουν μέσω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τους ή των εφαρμογών τους για φορητές συσκευές σε </w:t>
      </w:r>
      <w:proofErr w:type="spellStart"/>
      <w:r w:rsidRPr="00A83B9F">
        <w:rPr>
          <w:rFonts w:ascii="Times New Roman" w:hAnsi="Times New Roman" w:cs="Times New Roman"/>
          <w:sz w:val="24"/>
          <w:szCs w:val="24"/>
        </w:rPr>
        <w:t>προσβάσιμο</w:t>
      </w:r>
      <w:proofErr w:type="spellEnd"/>
      <w:r w:rsidRPr="00A83B9F">
        <w:rPr>
          <w:rFonts w:ascii="Times New Roman" w:hAnsi="Times New Roman" w:cs="Times New Roman"/>
          <w:sz w:val="24"/>
          <w:szCs w:val="24"/>
        </w:rPr>
        <w:t xml:space="preserve"> περιεχόμενο και μόνο. Όποτε προστίθεται μη </w:t>
      </w:r>
      <w:proofErr w:type="spellStart"/>
      <w:r w:rsidRPr="00A83B9F">
        <w:rPr>
          <w:rFonts w:ascii="Times New Roman" w:hAnsi="Times New Roman" w:cs="Times New Roman"/>
          <w:sz w:val="24"/>
          <w:szCs w:val="24"/>
        </w:rPr>
        <w:t>προσβάσιμο</w:t>
      </w:r>
      <w:proofErr w:type="spellEnd"/>
      <w:r w:rsidRPr="00A83B9F">
        <w:rPr>
          <w:rFonts w:ascii="Times New Roman" w:hAnsi="Times New Roman" w:cs="Times New Roman"/>
          <w:sz w:val="24"/>
          <w:szCs w:val="24"/>
        </w:rPr>
        <w:t xml:space="preserve"> περιεχόμενο, οι οργανισμοί του δημόσιου τομέα θα πρέπει, στον βαθμό που είναι ευλόγως εφικτό, να προσθέσουν </w:t>
      </w:r>
      <w:proofErr w:type="spellStart"/>
      <w:r w:rsidRPr="00A83B9F">
        <w:rPr>
          <w:rFonts w:ascii="Times New Roman" w:hAnsi="Times New Roman" w:cs="Times New Roman"/>
          <w:sz w:val="24"/>
          <w:szCs w:val="24"/>
        </w:rPr>
        <w:t>προσβάσιμες</w:t>
      </w:r>
      <w:proofErr w:type="spellEnd"/>
      <w:r w:rsidRPr="00A83B9F">
        <w:rPr>
          <w:rFonts w:ascii="Times New Roman" w:hAnsi="Times New Roman" w:cs="Times New Roman"/>
          <w:sz w:val="24"/>
          <w:szCs w:val="24"/>
        </w:rPr>
        <w:t xml:space="preserve"> εναλλακτικές επιλογές στους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τους ή στις εφαρμογές τους για φορητές συσκευές.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(29)</w:t>
      </w:r>
      <w:r w:rsidRPr="00A83B9F">
        <w:rPr>
          <w:rFonts w:ascii="Times New Roman" w:hAnsi="Times New Roman" w:cs="Times New Roman"/>
          <w:sz w:val="24"/>
          <w:szCs w:val="24"/>
        </w:rPr>
        <w:tab/>
        <w:t xml:space="preserve">Σε περιπτώσεις όπου χάρτες προορίζονται για χρήσεις πλοήγησης και όχι για χρήσεις γεωγραφικής περιγραφής, μπορεί να χρειαστούν </w:t>
      </w:r>
      <w:proofErr w:type="spellStart"/>
      <w:r w:rsidRPr="00A83B9F">
        <w:rPr>
          <w:rFonts w:ascii="Times New Roman" w:hAnsi="Times New Roman" w:cs="Times New Roman"/>
          <w:sz w:val="24"/>
          <w:szCs w:val="24"/>
        </w:rPr>
        <w:t>προσβάσιμες</w:t>
      </w:r>
      <w:proofErr w:type="spellEnd"/>
      <w:r w:rsidRPr="00A83B9F">
        <w:rPr>
          <w:rFonts w:ascii="Times New Roman" w:hAnsi="Times New Roman" w:cs="Times New Roman"/>
          <w:sz w:val="24"/>
          <w:szCs w:val="24"/>
        </w:rPr>
        <w:t xml:space="preserve"> πληροφορίες για να βοηθήσουν τα πρόσωπα που δεν μπορούν να χρησιμοποιούν σωστά οπτικές πληροφορίες ή σύνθετες λειτουργίες πλοήγησης, για παράδειγμα προκειμένου να εντοπίσουν εγκαταστάσεις ή περιοχές όπου παρέχονται υπηρεσίες. Ως εκ τούτου, θα πρέπει να τους παρέχεται </w:t>
      </w:r>
      <w:proofErr w:type="spellStart"/>
      <w:r w:rsidRPr="00A83B9F">
        <w:rPr>
          <w:rFonts w:ascii="Times New Roman" w:hAnsi="Times New Roman" w:cs="Times New Roman"/>
          <w:sz w:val="24"/>
          <w:szCs w:val="24"/>
        </w:rPr>
        <w:t>προσβάσιμη</w:t>
      </w:r>
      <w:proofErr w:type="spellEnd"/>
      <w:r w:rsidRPr="00A83B9F">
        <w:rPr>
          <w:rFonts w:ascii="Times New Roman" w:hAnsi="Times New Roman" w:cs="Times New Roman"/>
          <w:sz w:val="24"/>
          <w:szCs w:val="24"/>
        </w:rPr>
        <w:t xml:space="preserve"> εναλλακτική δυνατότητα, όπως ταχυδρομικές διευθύνσεις και πλησιέστερες στάσεις συγκοινωνιακών μέσων ή τα ονόματα τόπων ή περιοχών που είναι συχνά ήδη διαθέσιμα για τον οργανισμό δημόσιου τομέα σε απλή, ευανάγνωστη μορφή για τους περισσότερους χρήστες.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(30)</w:t>
      </w:r>
      <w:r w:rsidRPr="00A83B9F">
        <w:rPr>
          <w:rFonts w:ascii="Times New Roman" w:hAnsi="Times New Roman" w:cs="Times New Roman"/>
          <w:sz w:val="24"/>
          <w:szCs w:val="24"/>
        </w:rPr>
        <w:tab/>
        <w:t xml:space="preserve">Ένθετο περιεχόμενο, όπως ένθετες εικόνες ή βίντεο, πρέπει να καλύπτονται από την παρούσα οδηγία. Ωστόσο, μερικές φορές, δημιουργούνται </w:t>
      </w:r>
      <w:proofErr w:type="spellStart"/>
      <w:r w:rsidRPr="00A83B9F">
        <w:rPr>
          <w:rFonts w:ascii="Times New Roman" w:hAnsi="Times New Roman" w:cs="Times New Roman"/>
          <w:sz w:val="24"/>
          <w:szCs w:val="24"/>
        </w:rPr>
        <w:t>ιστότοποι</w:t>
      </w:r>
      <w:proofErr w:type="spellEnd"/>
      <w:r w:rsidRPr="00A83B9F">
        <w:rPr>
          <w:rFonts w:ascii="Times New Roman" w:hAnsi="Times New Roman" w:cs="Times New Roman"/>
          <w:sz w:val="24"/>
          <w:szCs w:val="24"/>
        </w:rPr>
        <w:t xml:space="preserve"> ή εφαρμογές για φορητές συσκευές όπου μπορεί να ενσωματωθεί αργότερα επιπλέον περιεχόμενο, για παράδειγμα πρόγραμμα ηλεκτρονικού ταχυδρομείου, </w:t>
      </w:r>
      <w:proofErr w:type="spellStart"/>
      <w:r w:rsidRPr="00A83B9F">
        <w:rPr>
          <w:rFonts w:ascii="Times New Roman" w:hAnsi="Times New Roman" w:cs="Times New Roman"/>
          <w:sz w:val="24"/>
          <w:szCs w:val="24"/>
        </w:rPr>
        <w:t>ιστολόγιο</w:t>
      </w:r>
      <w:proofErr w:type="spellEnd"/>
      <w:r w:rsidRPr="00A83B9F">
        <w:rPr>
          <w:rFonts w:ascii="Times New Roman" w:hAnsi="Times New Roman" w:cs="Times New Roman"/>
          <w:sz w:val="24"/>
          <w:szCs w:val="24"/>
        </w:rPr>
        <w:t xml:space="preserve">, άρθρο που επιτρέπει στους χρήστες να προσθέσουν σχόλια, ή εφαρμογές που υποστηρίζουν περιεχόμενο που συνεισφέρουν οι χρήστες. Ένα άλλο παράδειγμα θα ήταν μια σελίδα, όπως δικτυακή πύλη ή ειδησεογραφικός </w:t>
      </w:r>
      <w:proofErr w:type="spellStart"/>
      <w:r w:rsidRPr="00A83B9F">
        <w:rPr>
          <w:rFonts w:ascii="Times New Roman" w:hAnsi="Times New Roman" w:cs="Times New Roman"/>
          <w:sz w:val="24"/>
          <w:szCs w:val="24"/>
        </w:rPr>
        <w:t>ιστότοπος</w:t>
      </w:r>
      <w:proofErr w:type="spellEnd"/>
      <w:r w:rsidRPr="00A83B9F">
        <w:rPr>
          <w:rFonts w:ascii="Times New Roman" w:hAnsi="Times New Roman" w:cs="Times New Roman"/>
          <w:sz w:val="24"/>
          <w:szCs w:val="24"/>
        </w:rPr>
        <w:t xml:space="preserve">, που συνίσταται σε περιεχόμενο </w:t>
      </w:r>
      <w:proofErr w:type="spellStart"/>
      <w:r w:rsidRPr="00A83B9F">
        <w:rPr>
          <w:rFonts w:ascii="Times New Roman" w:hAnsi="Times New Roman" w:cs="Times New Roman"/>
          <w:sz w:val="24"/>
          <w:szCs w:val="24"/>
        </w:rPr>
        <w:t>συναθροιζόμενο</w:t>
      </w:r>
      <w:proofErr w:type="spellEnd"/>
      <w:r w:rsidRPr="00A83B9F">
        <w:rPr>
          <w:rFonts w:ascii="Times New Roman" w:hAnsi="Times New Roman" w:cs="Times New Roman"/>
          <w:sz w:val="24"/>
          <w:szCs w:val="24"/>
        </w:rPr>
        <w:t xml:space="preserve"> από πολλαπλούς συνεισφέροντες, ή </w:t>
      </w:r>
      <w:proofErr w:type="spellStart"/>
      <w:r w:rsidRPr="00A83B9F">
        <w:rPr>
          <w:rFonts w:ascii="Times New Roman" w:hAnsi="Times New Roman" w:cs="Times New Roman"/>
          <w:sz w:val="24"/>
          <w:szCs w:val="24"/>
        </w:rPr>
        <w:t>ιστότοποι</w:t>
      </w:r>
      <w:proofErr w:type="spellEnd"/>
      <w:r w:rsidRPr="00A83B9F">
        <w:rPr>
          <w:rFonts w:ascii="Times New Roman" w:hAnsi="Times New Roman" w:cs="Times New Roman"/>
          <w:sz w:val="24"/>
          <w:szCs w:val="24"/>
        </w:rPr>
        <w:t xml:space="preserve"> που αυτόματα εισάγουν περιεχόμενο από άλλες πηγές σταδιακά, όπως όταν εισάγονται δυναμικά διαφημίσεις. Αυτό το περιεχόμενο τρίτων, εφόσον ούτε χρηματοδοτείται ούτε αναπτύσσεται από τον οικείο οργανισμό δημόσιου τομέα ούτε είναι υπό τον έλεγχό του, θα πρέπει να αποκλείεται από το πεδίο εφαρμογής της παρούσας οδηγίας. Το περιεχόμενο αυτό πρέπει, κατ' αρχήν, να μη χρησιμοποιείται, εφόσον εμποδίζει ή μειώνει τη λειτουργικότητα της δημόσιας υπηρεσίας που προσφέρεται μέσω αυτών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ή των εφαρμογών για φορητές συσκευές. Όταν ο στόχος του περιεχομένου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ή εφαρμογών για φορητές συσκευές οργανισμών του δημόσιου τομέα είναι η διενέργεια διαβουλεύσεων ή η οργάνωση βημάτων διαλόγου, το εν λόγω περιεχόμενο δεν μπορεί να θεωρείται περιεχόμενο τρίτων και, ως εκ τούτου, πρέπει να είναι </w:t>
      </w:r>
      <w:proofErr w:type="spellStart"/>
      <w:r w:rsidRPr="00A83B9F">
        <w:rPr>
          <w:rFonts w:ascii="Times New Roman" w:hAnsi="Times New Roman" w:cs="Times New Roman"/>
          <w:sz w:val="24"/>
          <w:szCs w:val="24"/>
        </w:rPr>
        <w:t>προσβάσιμο</w:t>
      </w:r>
      <w:proofErr w:type="spellEnd"/>
      <w:r w:rsidRPr="00A83B9F">
        <w:rPr>
          <w:rFonts w:ascii="Times New Roman" w:hAnsi="Times New Roman" w:cs="Times New Roman"/>
          <w:sz w:val="24"/>
          <w:szCs w:val="24"/>
        </w:rPr>
        <w:t xml:space="preserve"> πλην του περιεχομένου που συνεισφέρουν οι χρήστες και δεν τελεί υπό τον έλεγχο του οικείου οργανισμού δημόσιου τομέα.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(31)</w:t>
      </w:r>
      <w:r w:rsidRPr="00A83B9F">
        <w:rPr>
          <w:rFonts w:ascii="Times New Roman" w:hAnsi="Times New Roman" w:cs="Times New Roman"/>
          <w:sz w:val="24"/>
          <w:szCs w:val="24"/>
        </w:rPr>
        <w:tab/>
        <w:t xml:space="preserve">Ορισμένες απαιτήσεις προσβασιμότητας αναφορικά με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ή εφαρμογές για φορητές συσκευές θα πρέπει να συνεχίσουν να τηρούνται όσον αφορά τα </w:t>
      </w:r>
      <w:proofErr w:type="spellStart"/>
      <w:r w:rsidRPr="00A83B9F">
        <w:rPr>
          <w:rFonts w:ascii="Times New Roman" w:hAnsi="Times New Roman" w:cs="Times New Roman"/>
          <w:sz w:val="24"/>
          <w:szCs w:val="24"/>
        </w:rPr>
        <w:t>μεταδεδομένα</w:t>
      </w:r>
      <w:proofErr w:type="spellEnd"/>
      <w:r w:rsidRPr="00A83B9F">
        <w:rPr>
          <w:rFonts w:ascii="Times New Roman" w:hAnsi="Times New Roman" w:cs="Times New Roman"/>
          <w:sz w:val="24"/>
          <w:szCs w:val="24"/>
        </w:rPr>
        <w:t xml:space="preserve"> που συνδέονται με την αναπαραγωγή αντικειμένων συλλογών κληρονομιάς.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lastRenderedPageBreak/>
        <w:t>(32)</w:t>
      </w:r>
      <w:r w:rsidRPr="00A83B9F">
        <w:rPr>
          <w:rFonts w:ascii="Times New Roman" w:hAnsi="Times New Roman" w:cs="Times New Roman"/>
          <w:sz w:val="24"/>
          <w:szCs w:val="24"/>
        </w:rPr>
        <w:tab/>
        <w:t xml:space="preserve">Η παρούσα οδηγία δεν θα πρέπει να απαιτεί από τα κράτη μέλη να καταστήσουν </w:t>
      </w:r>
      <w:proofErr w:type="spellStart"/>
      <w:r w:rsidRPr="00A83B9F">
        <w:rPr>
          <w:rFonts w:ascii="Times New Roman" w:hAnsi="Times New Roman" w:cs="Times New Roman"/>
          <w:sz w:val="24"/>
          <w:szCs w:val="24"/>
        </w:rPr>
        <w:t>προσβάσιμο</w:t>
      </w:r>
      <w:proofErr w:type="spellEnd"/>
      <w:r w:rsidRPr="00A83B9F">
        <w:rPr>
          <w:rFonts w:ascii="Times New Roman" w:hAnsi="Times New Roman" w:cs="Times New Roman"/>
          <w:sz w:val="24"/>
          <w:szCs w:val="24"/>
        </w:rPr>
        <w:t xml:space="preserve"> το περιεχόμενο των αρχειοθετημένων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ή αρχειοθετημένων εφαρμογών για φορητές συσκευές εάν δεν </w:t>
      </w:r>
      <w:proofErr w:type="spellStart"/>
      <w:r w:rsidRPr="00A83B9F">
        <w:rPr>
          <w:rFonts w:ascii="Times New Roman" w:hAnsi="Times New Roman" w:cs="Times New Roman"/>
          <w:sz w:val="24"/>
          <w:szCs w:val="24"/>
        </w:rPr>
        <w:t>επικαιροποιείται</w:t>
      </w:r>
      <w:proofErr w:type="spellEnd"/>
      <w:r w:rsidRPr="00A83B9F">
        <w:rPr>
          <w:rFonts w:ascii="Times New Roman" w:hAnsi="Times New Roman" w:cs="Times New Roman"/>
          <w:sz w:val="24"/>
          <w:szCs w:val="24"/>
        </w:rPr>
        <w:t xml:space="preserve"> πλέον ή δεν είναι πλέον ενεργό και εάν δεν είναι απαραίτητο για την εκπλήρωση των διοικητικών διαδικασιών. Για τους σκοπούς της παρούσας οδηγίας, η αμιγώς τεχνική συντήρηση δεν θα πρέπει να θεωρείται </w:t>
      </w:r>
      <w:proofErr w:type="spellStart"/>
      <w:r w:rsidRPr="00A83B9F">
        <w:rPr>
          <w:rFonts w:ascii="Times New Roman" w:hAnsi="Times New Roman" w:cs="Times New Roman"/>
          <w:sz w:val="24"/>
          <w:szCs w:val="24"/>
        </w:rPr>
        <w:t>επικαιροποίηση</w:t>
      </w:r>
      <w:proofErr w:type="spellEnd"/>
      <w:r w:rsidRPr="00A83B9F">
        <w:rPr>
          <w:rFonts w:ascii="Times New Roman" w:hAnsi="Times New Roman" w:cs="Times New Roman"/>
          <w:sz w:val="24"/>
          <w:szCs w:val="24"/>
        </w:rPr>
        <w:t xml:space="preserve"> ή επιμέλεια </w:t>
      </w:r>
      <w:proofErr w:type="spellStart"/>
      <w:r w:rsidRPr="00A83B9F">
        <w:rPr>
          <w:rFonts w:ascii="Times New Roman" w:hAnsi="Times New Roman" w:cs="Times New Roman"/>
          <w:sz w:val="24"/>
          <w:szCs w:val="24"/>
        </w:rPr>
        <w:t>ιστότοπου</w:t>
      </w:r>
      <w:proofErr w:type="spellEnd"/>
      <w:r w:rsidRPr="00A83B9F">
        <w:rPr>
          <w:rFonts w:ascii="Times New Roman" w:hAnsi="Times New Roman" w:cs="Times New Roman"/>
          <w:sz w:val="24"/>
          <w:szCs w:val="24"/>
        </w:rPr>
        <w:t xml:space="preserve"> ή εφαρμογής για φορητές συσκευές.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(33)</w:t>
      </w:r>
      <w:r w:rsidRPr="00A83B9F">
        <w:rPr>
          <w:rFonts w:ascii="Times New Roman" w:hAnsi="Times New Roman" w:cs="Times New Roman"/>
          <w:sz w:val="24"/>
          <w:szCs w:val="24"/>
        </w:rPr>
        <w:tab/>
        <w:t xml:space="preserve">Βασικές </w:t>
      </w:r>
      <w:proofErr w:type="spellStart"/>
      <w:r w:rsidRPr="00A83B9F">
        <w:rPr>
          <w:rFonts w:ascii="Times New Roman" w:hAnsi="Times New Roman" w:cs="Times New Roman"/>
          <w:sz w:val="24"/>
          <w:szCs w:val="24"/>
        </w:rPr>
        <w:t>επιγραμμικές</w:t>
      </w:r>
      <w:proofErr w:type="spellEnd"/>
      <w:r w:rsidRPr="00A83B9F">
        <w:rPr>
          <w:rFonts w:ascii="Times New Roman" w:hAnsi="Times New Roman" w:cs="Times New Roman"/>
          <w:sz w:val="24"/>
          <w:szCs w:val="24"/>
        </w:rPr>
        <w:t xml:space="preserve"> διοικητικές λειτουργίες σχολείων, νηπιαγωγείων ή παιδικών σταθμών θα πρέπει να είναι </w:t>
      </w:r>
      <w:proofErr w:type="spellStart"/>
      <w:r w:rsidRPr="00A83B9F">
        <w:rPr>
          <w:rFonts w:ascii="Times New Roman" w:hAnsi="Times New Roman" w:cs="Times New Roman"/>
          <w:sz w:val="24"/>
          <w:szCs w:val="24"/>
        </w:rPr>
        <w:t>προσβάσιμες</w:t>
      </w:r>
      <w:proofErr w:type="spellEnd"/>
      <w:r w:rsidRPr="00A83B9F">
        <w:rPr>
          <w:rFonts w:ascii="Times New Roman" w:hAnsi="Times New Roman" w:cs="Times New Roman"/>
          <w:sz w:val="24"/>
          <w:szCs w:val="24"/>
        </w:rPr>
        <w:t xml:space="preserve">. Όταν αυτό το βασικό περιεχόμενο παρέχεται σε </w:t>
      </w:r>
      <w:proofErr w:type="spellStart"/>
      <w:r w:rsidRPr="00A83B9F">
        <w:rPr>
          <w:rFonts w:ascii="Times New Roman" w:hAnsi="Times New Roman" w:cs="Times New Roman"/>
          <w:sz w:val="24"/>
          <w:szCs w:val="24"/>
        </w:rPr>
        <w:t>προσβάσιμη</w:t>
      </w:r>
      <w:proofErr w:type="spellEnd"/>
      <w:r w:rsidRPr="00A83B9F">
        <w:rPr>
          <w:rFonts w:ascii="Times New Roman" w:hAnsi="Times New Roman" w:cs="Times New Roman"/>
          <w:sz w:val="24"/>
          <w:szCs w:val="24"/>
        </w:rPr>
        <w:t xml:space="preserve"> μορφή μέσω άλλου </w:t>
      </w:r>
      <w:proofErr w:type="spellStart"/>
      <w:r w:rsidRPr="00A83B9F">
        <w:rPr>
          <w:rFonts w:ascii="Times New Roman" w:hAnsi="Times New Roman" w:cs="Times New Roman"/>
          <w:sz w:val="24"/>
          <w:szCs w:val="24"/>
        </w:rPr>
        <w:t>ιστότοπου</w:t>
      </w:r>
      <w:proofErr w:type="spellEnd"/>
      <w:r w:rsidRPr="00A83B9F">
        <w:rPr>
          <w:rFonts w:ascii="Times New Roman" w:hAnsi="Times New Roman" w:cs="Times New Roman"/>
          <w:sz w:val="24"/>
          <w:szCs w:val="24"/>
        </w:rPr>
        <w:t xml:space="preserve">, δεν θα πρέπει να χρειάζεται να καταστεί ξανά </w:t>
      </w:r>
      <w:proofErr w:type="spellStart"/>
      <w:r w:rsidRPr="00A83B9F">
        <w:rPr>
          <w:rFonts w:ascii="Times New Roman" w:hAnsi="Times New Roman" w:cs="Times New Roman"/>
          <w:sz w:val="24"/>
          <w:szCs w:val="24"/>
        </w:rPr>
        <w:t>προσβάσιμο</w:t>
      </w:r>
      <w:proofErr w:type="spellEnd"/>
      <w:r w:rsidRPr="00A83B9F">
        <w:rPr>
          <w:rFonts w:ascii="Times New Roman" w:hAnsi="Times New Roman" w:cs="Times New Roman"/>
          <w:sz w:val="24"/>
          <w:szCs w:val="24"/>
        </w:rPr>
        <w:t xml:space="preserve"> στον </w:t>
      </w:r>
      <w:proofErr w:type="spellStart"/>
      <w:r w:rsidRPr="00A83B9F">
        <w:rPr>
          <w:rFonts w:ascii="Times New Roman" w:hAnsi="Times New Roman" w:cs="Times New Roman"/>
          <w:sz w:val="24"/>
          <w:szCs w:val="24"/>
        </w:rPr>
        <w:t>ιστότοπο</w:t>
      </w:r>
      <w:proofErr w:type="spellEnd"/>
      <w:r w:rsidRPr="00A83B9F">
        <w:rPr>
          <w:rFonts w:ascii="Times New Roman" w:hAnsi="Times New Roman" w:cs="Times New Roman"/>
          <w:sz w:val="24"/>
          <w:szCs w:val="24"/>
        </w:rPr>
        <w:t xml:space="preserve"> του συγκεκριμένου φορέα.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(34)</w:t>
      </w:r>
      <w:r w:rsidRPr="00A83B9F">
        <w:rPr>
          <w:rFonts w:ascii="Times New Roman" w:hAnsi="Times New Roman" w:cs="Times New Roman"/>
          <w:sz w:val="24"/>
          <w:szCs w:val="24"/>
        </w:rPr>
        <w:tab/>
        <w:t xml:space="preserve">Τα κράτη μέλη πρέπει να είναι σε θέση να επεκτείνουν την εφαρμογή της παρούσας οδηγίας σε άλλους τύπους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ιδιαίτερα σε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του </w:t>
      </w:r>
      <w:proofErr w:type="spellStart"/>
      <w:r w:rsidRPr="00A83B9F">
        <w:rPr>
          <w:rFonts w:ascii="Times New Roman" w:hAnsi="Times New Roman" w:cs="Times New Roman"/>
          <w:sz w:val="24"/>
          <w:szCs w:val="24"/>
        </w:rPr>
        <w:t>ενδοδικτύου</w:t>
      </w:r>
      <w:proofErr w:type="spellEnd"/>
      <w:r w:rsidRPr="00A83B9F">
        <w:rPr>
          <w:rFonts w:ascii="Times New Roman" w:hAnsi="Times New Roman" w:cs="Times New Roman"/>
          <w:sz w:val="24"/>
          <w:szCs w:val="24"/>
        </w:rPr>
        <w:t xml:space="preserve"> ή του </w:t>
      </w:r>
      <w:proofErr w:type="spellStart"/>
      <w:r w:rsidRPr="00A83B9F">
        <w:rPr>
          <w:rFonts w:ascii="Times New Roman" w:hAnsi="Times New Roman" w:cs="Times New Roman"/>
          <w:sz w:val="24"/>
          <w:szCs w:val="24"/>
        </w:rPr>
        <w:t>εξωδικτύου</w:t>
      </w:r>
      <w:proofErr w:type="spellEnd"/>
      <w:r w:rsidRPr="00A83B9F">
        <w:rPr>
          <w:rFonts w:ascii="Times New Roman" w:hAnsi="Times New Roman" w:cs="Times New Roman"/>
          <w:sz w:val="24"/>
          <w:szCs w:val="24"/>
        </w:rPr>
        <w:t xml:space="preserve"> και εφαρμογές για φορητές συσκευές που δεν καλύπτονται από την παρούσα οδηγία, οι οποίες είναι σχεδιασμένες για χρήση από περιορισμένο αριθμό προσώπων στον χώρο εργασίας ή στην εκπαίδευση, και να διατηρούν ή να εισάγουν μέτρα σύμφωνα με το δίκαιο της Ένωσης που να υπερβαίνουν τις ελάχιστες προϋποθέσεις προσβασιμότητας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Τα κράτη μέλη θα πρέπει επίσης να παροτρύνονται να επεκτείνουν την εφαρμογή της παρούσας οδηγίας σε ιδιωτικές οντότητες που προσφέρουν εγκαταστάσεις και υπηρεσίες ανοικτές ή παρεχόμενες στο κοινό, μεταξύ άλλων στους τομείς της υγειονομικής περίθαλψης, της παιδικής μέριμνας, της κοινωνικής ένταξης και της κοινωνικής ασφάλισης, καθώς και στον τομέα των μεταφορών και αναφορικά με υπηρεσίες παροχής ηλεκτρικής ενέργειας, φυσικού αερίου, θέρμανσης, ύδρευσης, ηλεκτρονικών επικοινωνιών και ταχυδρομείων, με ιδιαίτερη μέριμνα για τις υπηρεσίες που αναφέρονται στα άρθρα 8 έως 13 της οδηγίας 2014/25/ΕΕ.</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(35)</w:t>
      </w:r>
      <w:r w:rsidRPr="00A83B9F">
        <w:rPr>
          <w:rFonts w:ascii="Times New Roman" w:hAnsi="Times New Roman" w:cs="Times New Roman"/>
          <w:sz w:val="24"/>
          <w:szCs w:val="24"/>
        </w:rPr>
        <w:tab/>
        <w:t xml:space="preserve">Αν και η παρούσα οδηγία δεν ισχύει για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εφαρμογές για φορητές συσκευές των θεσμικών οργάνων της Ένωσης, τα όργανα αυτά παροτρύνονται να συμμορφωθούν προς τις απαιτήσεις προσβασιμότητας που ορίζονται στην παρούσα οδηγία.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(36)</w:t>
      </w:r>
      <w:r w:rsidRPr="00A83B9F">
        <w:rPr>
          <w:rFonts w:ascii="Times New Roman" w:hAnsi="Times New Roman" w:cs="Times New Roman"/>
          <w:sz w:val="24"/>
          <w:szCs w:val="24"/>
        </w:rPr>
        <w:tab/>
        <w:t xml:space="preserve">Στόχος της παρούσας οδηγίας είναι οι απαιτήσεις προσβασιμότητας που ορίζει να είναι τεχνολογικά ουδέτερες. Περιγράφουν δε τι πρέπει να γίνει ώστε ο χρήστης να αντιλαμβάνεται, να χειρίζεται, να ερμηνεύει και να κατανοεί έναν </w:t>
      </w:r>
      <w:proofErr w:type="spellStart"/>
      <w:r w:rsidRPr="00A83B9F">
        <w:rPr>
          <w:rFonts w:ascii="Times New Roman" w:hAnsi="Times New Roman" w:cs="Times New Roman"/>
          <w:sz w:val="24"/>
          <w:szCs w:val="24"/>
        </w:rPr>
        <w:t>ιστότοπο</w:t>
      </w:r>
      <w:proofErr w:type="spellEnd"/>
      <w:r w:rsidRPr="00A83B9F">
        <w:rPr>
          <w:rFonts w:ascii="Times New Roman" w:hAnsi="Times New Roman" w:cs="Times New Roman"/>
          <w:sz w:val="24"/>
          <w:szCs w:val="24"/>
        </w:rPr>
        <w:t xml:space="preserve">, μια εφαρμογή για φορητές συσκευές και το σχετικό περιεχόμενο. Δεν διευκρινίζουν ποια τεχνολογία θα πρέπει να επιλεγεί για συγκεκριμένους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w:t>
      </w:r>
      <w:proofErr w:type="spellStart"/>
      <w:r w:rsidRPr="00A83B9F">
        <w:rPr>
          <w:rFonts w:ascii="Times New Roman" w:hAnsi="Times New Roman" w:cs="Times New Roman"/>
          <w:sz w:val="24"/>
          <w:szCs w:val="24"/>
        </w:rPr>
        <w:t>επιγραμμικές</w:t>
      </w:r>
      <w:proofErr w:type="spellEnd"/>
      <w:r w:rsidRPr="00A83B9F">
        <w:rPr>
          <w:rFonts w:ascii="Times New Roman" w:hAnsi="Times New Roman" w:cs="Times New Roman"/>
          <w:sz w:val="24"/>
          <w:szCs w:val="24"/>
        </w:rPr>
        <w:t xml:space="preserve"> πληροφορίες ή εφαρμογές για φορητές συσκευές. Ως έχουν δεν παρεμποδίζουν την καινοτομία.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lastRenderedPageBreak/>
        <w:t>(37)</w:t>
      </w:r>
      <w:r w:rsidRPr="00A83B9F">
        <w:rPr>
          <w:rFonts w:ascii="Times New Roman" w:hAnsi="Times New Roman" w:cs="Times New Roman"/>
          <w:sz w:val="24"/>
          <w:szCs w:val="24"/>
        </w:rPr>
        <w:tab/>
        <w:t xml:space="preserve">Οι τέσσερις αρχές της προσβασιμότητας είναι: αντιληπτικότητα, που σημαίνει ότι οι πληροφορίες και τα συστατικά στοιχεία </w:t>
      </w:r>
      <w:proofErr w:type="spellStart"/>
      <w:r w:rsidRPr="00A83B9F">
        <w:rPr>
          <w:rFonts w:ascii="Times New Roman" w:hAnsi="Times New Roman" w:cs="Times New Roman"/>
          <w:sz w:val="24"/>
          <w:szCs w:val="24"/>
        </w:rPr>
        <w:t>διεπαφής</w:t>
      </w:r>
      <w:proofErr w:type="spellEnd"/>
      <w:r w:rsidRPr="00A83B9F">
        <w:rPr>
          <w:rFonts w:ascii="Times New Roman" w:hAnsi="Times New Roman" w:cs="Times New Roman"/>
          <w:sz w:val="24"/>
          <w:szCs w:val="24"/>
        </w:rPr>
        <w:t xml:space="preserve"> με τον χρήστη πρέπει να μπορούν να παρουσιαστούν στους χρήστες με τρόπους που αυτοί να μπορούν να αντιληφθούν· χρηστικότητα, που σημαίνει ότι τα συστατικά στοιχεία </w:t>
      </w:r>
      <w:proofErr w:type="spellStart"/>
      <w:r w:rsidRPr="00A83B9F">
        <w:rPr>
          <w:rFonts w:ascii="Times New Roman" w:hAnsi="Times New Roman" w:cs="Times New Roman"/>
          <w:sz w:val="24"/>
          <w:szCs w:val="24"/>
        </w:rPr>
        <w:t>διεπαφής</w:t>
      </w:r>
      <w:proofErr w:type="spellEnd"/>
      <w:r w:rsidRPr="00A83B9F">
        <w:rPr>
          <w:rFonts w:ascii="Times New Roman" w:hAnsi="Times New Roman" w:cs="Times New Roman"/>
          <w:sz w:val="24"/>
          <w:szCs w:val="24"/>
        </w:rPr>
        <w:t xml:space="preserve"> με τον χρήστη και η πλοήγηση θα πρέπει να είναι εύχρηστα· </w:t>
      </w:r>
      <w:proofErr w:type="spellStart"/>
      <w:r w:rsidRPr="00A83B9F">
        <w:rPr>
          <w:rFonts w:ascii="Times New Roman" w:hAnsi="Times New Roman" w:cs="Times New Roman"/>
          <w:sz w:val="24"/>
          <w:szCs w:val="24"/>
        </w:rPr>
        <w:t>κατανοησιμότητα</w:t>
      </w:r>
      <w:proofErr w:type="spellEnd"/>
      <w:r w:rsidRPr="00A83B9F">
        <w:rPr>
          <w:rFonts w:ascii="Times New Roman" w:hAnsi="Times New Roman" w:cs="Times New Roman"/>
          <w:sz w:val="24"/>
          <w:szCs w:val="24"/>
        </w:rPr>
        <w:t xml:space="preserve">, που σημαίνει ότι οι πληροφορίες και η λειτουργία της </w:t>
      </w:r>
      <w:proofErr w:type="spellStart"/>
      <w:r w:rsidRPr="00A83B9F">
        <w:rPr>
          <w:rFonts w:ascii="Times New Roman" w:hAnsi="Times New Roman" w:cs="Times New Roman"/>
          <w:sz w:val="24"/>
          <w:szCs w:val="24"/>
        </w:rPr>
        <w:t>διεπαφής</w:t>
      </w:r>
      <w:proofErr w:type="spellEnd"/>
      <w:r w:rsidRPr="00A83B9F">
        <w:rPr>
          <w:rFonts w:ascii="Times New Roman" w:hAnsi="Times New Roman" w:cs="Times New Roman"/>
          <w:sz w:val="24"/>
          <w:szCs w:val="24"/>
        </w:rPr>
        <w:t xml:space="preserve"> με τον χρήστη θα πρέπει να είναι κατανοητές· και στιβαρότητα, που σημαίνει ότι το περιεχόμενο θα πρέπει να είναι αρκετά στιβαρό ώστε να μπορεί να ερμηνευθεί αξιόπιστα από ευρύ φάσμα πρακτόρων χρηστών, περιλαμβανομένων και υποστηρικτικών τεχνολογιών. Οι εν λόγω αρχές της προσβασιμότητας μεταφράζονται σε κριτήρια επιτυχίας που μπορούν να ελεγχθούν όπως όσα αποτελούν τη βάση του ευρωπαϊκού προτύπου ΕΝ 301 549 V1.1.2 «Απαιτήσεις προσβασιμότητας κατάλληλες για τη σύναψη δημοσίων συμβάσεων προϊόντων και υπηρεσιών ΤΠΕ στην Ευρώπη» [ευρωπαϊκό πρότυπο EN 301 549 V1.1.2 (2015-04)] μέσω εναρμονισμένων προτύπων και μιας κοινής μεθοδολογίας για τον έλεγχο της συμμόρφωσης του περιεχομένου σε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εφαρμογές για φορητές συσκευές με τις εν λόγω αρχές. Το εν λόγω ευρωπαϊκό πρότυπο εγκρίθηκε βάσει της εντολής Μ/376 που εκδόθηκε από την Επιτροπή προς τους ευρωπαϊκούς οργανισμούς τυποποίησης. Μέχρι τη δημοσίευση των στοιχείων αναφοράς εναρμονισμένων προτύπων ή μερών τους στην Επίσημη Εφημερίδα της Ευρωπαϊκής Ένωσης, οι σχετικές ρήτρες του ευρωπαϊκού προτύπου EN 301 549 V1.1.2 (2015-04) πρέπει να θεωρούνται το ελάχιστο μέσον για την πρακτική εφαρμογή των εν λόγω αρχών.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(38)</w:t>
      </w:r>
      <w:r w:rsidRPr="00A83B9F">
        <w:rPr>
          <w:rFonts w:ascii="Times New Roman" w:hAnsi="Times New Roman" w:cs="Times New Roman"/>
          <w:sz w:val="24"/>
          <w:szCs w:val="24"/>
        </w:rPr>
        <w:tab/>
        <w:t>Εάν οι απαιτήσεις προσβασιμότητας που ορίζονται στην παρούσα οδηγία δεν εφαρμόζονται, τότε, σύμφωνα με την οδηγία 2000/78/ΕΚ του Συμβουλίου (8), τη σύμβαση των Ηνωμένων Εθνών και άλλα σχετικά νομοθετήματα, οι απαιτήσεις «εύλογης προσαρμογής» εξακολουθούν να ισχύουν και θα πρέπει να παρέχονται εφόσον απαιτείται, ιδιαίτερα στον χώρο εργασίας και στην εκπαίδευση.</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(39)</w:t>
      </w:r>
      <w:r w:rsidRPr="00A83B9F">
        <w:rPr>
          <w:rFonts w:ascii="Times New Roman" w:hAnsi="Times New Roman" w:cs="Times New Roman"/>
          <w:sz w:val="24"/>
          <w:szCs w:val="24"/>
        </w:rPr>
        <w:tab/>
        <w:t xml:space="preserve">Οι οργανισμοί του δημόσιου τομέα οφείλουν να εφαρμόζουν τις απαιτήσεις προσβασιμότητας που ορίζονται στην παρούσα οδηγία στον βαθμό που δεν συνεπάγονται δυσανάλογη επιβάρυνση προς αυτούς. Αυτό σημαίνει ότι, σε δικαιολογημένες περιπτώσεις, μπορεί να μην είναι ευλόγως εφικτό για έναν οργανισμό του δημόσιου τομέα να καταστήσει συγκεκριμένο περιεχόμενο πλήρως </w:t>
      </w:r>
      <w:proofErr w:type="spellStart"/>
      <w:r w:rsidRPr="00A83B9F">
        <w:rPr>
          <w:rFonts w:ascii="Times New Roman" w:hAnsi="Times New Roman" w:cs="Times New Roman"/>
          <w:sz w:val="24"/>
          <w:szCs w:val="24"/>
        </w:rPr>
        <w:t>προσβάσιμο</w:t>
      </w:r>
      <w:proofErr w:type="spellEnd"/>
      <w:r w:rsidRPr="00A83B9F">
        <w:rPr>
          <w:rFonts w:ascii="Times New Roman" w:hAnsi="Times New Roman" w:cs="Times New Roman"/>
          <w:sz w:val="24"/>
          <w:szCs w:val="24"/>
        </w:rPr>
        <w:t xml:space="preserve">. Ωστόσο, ο εν λόγω δημόσιος τομέας, θα πρέπει να προσδώσει στο εν λόγω περιεχόμενο όσο το δυνατόν μεγαλύτερη προσβασιμότητα και να καταστήσει άλλο περιεχόμενο πλήρως </w:t>
      </w:r>
      <w:proofErr w:type="spellStart"/>
      <w:r w:rsidRPr="00A83B9F">
        <w:rPr>
          <w:rFonts w:ascii="Times New Roman" w:hAnsi="Times New Roman" w:cs="Times New Roman"/>
          <w:sz w:val="24"/>
          <w:szCs w:val="24"/>
        </w:rPr>
        <w:t>προσβάσιμο</w:t>
      </w:r>
      <w:proofErr w:type="spellEnd"/>
      <w:r w:rsidRPr="00A83B9F">
        <w:rPr>
          <w:rFonts w:ascii="Times New Roman" w:hAnsi="Times New Roman" w:cs="Times New Roman"/>
          <w:sz w:val="24"/>
          <w:szCs w:val="24"/>
        </w:rPr>
        <w:t xml:space="preserve">. Οι εξαιρέσεις στη συμμόρφωση προς τις απαιτήσεις προσβασιμότητας λόγω δυσανάλογης επιβάρυνσης δεν θα πρέπει να υπερβαίνουν όσα είναι απολύτως απαραίτητα για τον περιορισμό της επιβάρυνσης αναφορικά με το συγκεκριμένο περιεχόμενο της κάθε μεμονωμένης περίπτωσης. Ως μέτρα που θα επέβαλλαν δυσανάλογη επιβάρυνση θα πρέπει να νοούνται μέτρα που θα συνεπάγονταν υπερβολική οργανωτική ή χρηματοοικονομική επιβάρυνση για έναν οργανισμό του δημόσιου τομέα, ή θα έθεταν σε κίνδυνο την ικανότητα του οργανισμού είτε να εκπληρώνει τον σκοπό του είτε να δημοσιεύει πληροφορίες </w:t>
      </w:r>
      <w:r w:rsidRPr="00A83B9F">
        <w:rPr>
          <w:rFonts w:ascii="Times New Roman" w:hAnsi="Times New Roman" w:cs="Times New Roman"/>
          <w:sz w:val="24"/>
          <w:szCs w:val="24"/>
        </w:rPr>
        <w:lastRenderedPageBreak/>
        <w:t xml:space="preserve">απαραίτητες ή συναφείς προς τα καθήκοντα ή τις υπηρεσίες του, λαμβάνοντας παράλληλα υπόψη το πιθανό όφελος ή ζημία για τους πολίτες, ειδικότερα για τα άτομα με αναπηρίες. Μόνο θεμιτοί λόγοι θα πρέπει να λαμβάνονται υπόψη κατά την εκτίμηση του βαθμού στον οποίο οι απαιτήσεις προσβασιμότητας δεν μπορούν να ικανοποιηθούν λόγω του ότι θα συνεπάγονταν δυσανάλογη επιβάρυνση. Μη απόδοση προτεραιότητας, έλλειψη χρόνου ή γνώσης δεν θα πρέπει να θεωρούνται θεμιτοί λόγοι. Ομοίως, δεν θα πρέπει να μπορούν να γίνουν δεκτοί ως θεμιτοί λόγοι για τη μη προμήθεια ή ανάπτυξη συστημάτων λογισμικού για τη διαχείριση περιεχομένου σε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εφαρμογές για φορητές συσκευές με </w:t>
      </w:r>
      <w:proofErr w:type="spellStart"/>
      <w:r w:rsidRPr="00A83B9F">
        <w:rPr>
          <w:rFonts w:ascii="Times New Roman" w:hAnsi="Times New Roman" w:cs="Times New Roman"/>
          <w:sz w:val="24"/>
          <w:szCs w:val="24"/>
        </w:rPr>
        <w:t>προσβάσιμο</w:t>
      </w:r>
      <w:proofErr w:type="spellEnd"/>
      <w:r w:rsidRPr="00A83B9F">
        <w:rPr>
          <w:rFonts w:ascii="Times New Roman" w:hAnsi="Times New Roman" w:cs="Times New Roman"/>
          <w:sz w:val="24"/>
          <w:szCs w:val="24"/>
        </w:rPr>
        <w:t xml:space="preserve"> τρόπο, εφόσον είναι διαθέσιμες επαρκείς και συμβουλευτικές τεχνικές για να καταστούν διαθέσιμα τα συστήματα αυτά σύμφωνα με τις απαιτήσεις προσβασιμότητας που ορίζονται στην παρούσα οδηγία.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(40)</w:t>
      </w:r>
      <w:r w:rsidRPr="00A83B9F">
        <w:rPr>
          <w:rFonts w:ascii="Times New Roman" w:hAnsi="Times New Roman" w:cs="Times New Roman"/>
          <w:sz w:val="24"/>
          <w:szCs w:val="24"/>
        </w:rPr>
        <w:tab/>
        <w:t xml:space="preserve">Η </w:t>
      </w:r>
      <w:proofErr w:type="spellStart"/>
      <w:r w:rsidRPr="00A83B9F">
        <w:rPr>
          <w:rFonts w:ascii="Times New Roman" w:hAnsi="Times New Roman" w:cs="Times New Roman"/>
          <w:sz w:val="24"/>
          <w:szCs w:val="24"/>
        </w:rPr>
        <w:t>διαλειτουργικότητα</w:t>
      </w:r>
      <w:proofErr w:type="spellEnd"/>
      <w:r w:rsidRPr="00A83B9F">
        <w:rPr>
          <w:rFonts w:ascii="Times New Roman" w:hAnsi="Times New Roman" w:cs="Times New Roman"/>
          <w:sz w:val="24"/>
          <w:szCs w:val="24"/>
        </w:rPr>
        <w:t xml:space="preserve"> που σχετίζεται με την προσβασιμότητα θα πρέπει να μεγιστοποιεί τη συμβατότητα του περιεχομένου με υφιστάμενους και μελλοντικούς πράκτορες χρηστών και υποστηρικτικές τεχνολογίες. Πιο συγκεκριμένα, το περιεχόμενο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των εφαρμογών για φορητές συσκευές θα πρέπει να παρέχει στους πράκτορες χρηστών μια κοινή εσωτερική κωδικοποίηση της φυσικής γλώσσας και των φυσικών δομών, σχέσεων και ακολουθιών, καθώς και των δεδομένων του κάθε ένθετου συστατικού στοιχείου </w:t>
      </w:r>
      <w:proofErr w:type="spellStart"/>
      <w:r w:rsidRPr="00A83B9F">
        <w:rPr>
          <w:rFonts w:ascii="Times New Roman" w:hAnsi="Times New Roman" w:cs="Times New Roman"/>
          <w:sz w:val="24"/>
          <w:szCs w:val="24"/>
        </w:rPr>
        <w:t>διεπαφής</w:t>
      </w:r>
      <w:proofErr w:type="spellEnd"/>
      <w:r w:rsidRPr="00A83B9F">
        <w:rPr>
          <w:rFonts w:ascii="Times New Roman" w:hAnsi="Times New Roman" w:cs="Times New Roman"/>
          <w:sz w:val="24"/>
          <w:szCs w:val="24"/>
        </w:rPr>
        <w:t xml:space="preserve"> με το χρήστη. Η </w:t>
      </w:r>
      <w:proofErr w:type="spellStart"/>
      <w:r w:rsidRPr="00A83B9F">
        <w:rPr>
          <w:rFonts w:ascii="Times New Roman" w:hAnsi="Times New Roman" w:cs="Times New Roman"/>
          <w:sz w:val="24"/>
          <w:szCs w:val="24"/>
        </w:rPr>
        <w:t>διαλειτουργικότητα</w:t>
      </w:r>
      <w:proofErr w:type="spellEnd"/>
      <w:r w:rsidRPr="00A83B9F">
        <w:rPr>
          <w:rFonts w:ascii="Times New Roman" w:hAnsi="Times New Roman" w:cs="Times New Roman"/>
          <w:sz w:val="24"/>
          <w:szCs w:val="24"/>
        </w:rPr>
        <w:t xml:space="preserve"> ωφελεί, κατ' αυτόν τον τρόπο, τους χρήστες, επιτρέποντάς τους να χρησιμοποιούν τους πράκτορες χρηστών τους οπουδήποτε προκειμένου να έχουν πρόσβαση σε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εφαρμογές για φορητές συσκευές: θα μπορούσαν επίσης να επωφεληθούν από μεγαλύτερο φάσμα επιλογών και χαμηλότερες τιμές σε όλη την Ένωση. Η </w:t>
      </w:r>
      <w:proofErr w:type="spellStart"/>
      <w:r w:rsidRPr="00A83B9F">
        <w:rPr>
          <w:rFonts w:ascii="Times New Roman" w:hAnsi="Times New Roman" w:cs="Times New Roman"/>
          <w:sz w:val="24"/>
          <w:szCs w:val="24"/>
        </w:rPr>
        <w:t>διαλειτουργικότητα</w:t>
      </w:r>
      <w:proofErr w:type="spellEnd"/>
      <w:r w:rsidRPr="00A83B9F">
        <w:rPr>
          <w:rFonts w:ascii="Times New Roman" w:hAnsi="Times New Roman" w:cs="Times New Roman"/>
          <w:sz w:val="24"/>
          <w:szCs w:val="24"/>
        </w:rPr>
        <w:t xml:space="preserve"> θα ωφελήσει επίσης τους προμηθευτές και τους αγοραστές προϊόντων και υπηρεσιών που σχετίζονται με την προσβασιμότητα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(41)</w:t>
      </w:r>
      <w:r w:rsidRPr="00A83B9F">
        <w:rPr>
          <w:rFonts w:ascii="Times New Roman" w:hAnsi="Times New Roman" w:cs="Times New Roman"/>
          <w:sz w:val="24"/>
          <w:szCs w:val="24"/>
        </w:rPr>
        <w:tab/>
        <w:t xml:space="preserve">Με την παρούσα οδηγία καθορίζονται απαιτήσεις προσβασιμότητας για αυτούς τους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τις εφαρμογές για φορητές συσκευές των οργανισμών του δημόσιου τομέα. Για να διευκολυνθεί η συμμόρφωση των σχετικών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με τις εν λόγω απαιτήσεις είναι απαραίτητο να προβλεφθεί τεκμήριο συμμόρφωσης για τους σχετικούς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τις εφαρμογές για κινητές συσκευές που συμμορφώνονται με τα εναρμονισμένα πρότυπα ή τις ρήτρες αυτών τα οποία καταρτίζονται και δημοσιεύονται στην Επίσημη Εφημερίδα της Ευρωπαϊκής Ένωσης σύμφωνα με τον κανονισμό (ΕΕ) αριθ. 1025/2012 του Ευρωπαϊκού Κοινοβουλίου και του Συμβουλίου (9)με σκοπό τη διατύπωση λεπτομερών προδιαγραφών των εν λόγω απαιτήσεων. Δυνάμει του εν λόγω κανονισμού, τα κράτη μέλη και το Ευρωπαϊκό Κοινοβούλιο θα πρέπει να έχουν τη δυνατότητα να εγείρουν αντιρρήσεις κατά οποιουδήποτε εναρμονισμένου προτύπου που θεωρούν, κατά την άποψη τους, ότι δεν ικανοποιεί πλήρως τις απαιτήσεις προσβασιμότητας που καθορίζονται στην παρούσα οδηγία.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(42)</w:t>
      </w:r>
      <w:r w:rsidRPr="00A83B9F">
        <w:rPr>
          <w:rFonts w:ascii="Times New Roman" w:hAnsi="Times New Roman" w:cs="Times New Roman"/>
          <w:sz w:val="24"/>
          <w:szCs w:val="24"/>
        </w:rPr>
        <w:tab/>
        <w:t xml:space="preserve">Οι ευρωπαϊκοί οργανισμοί τυποποίησης ενέκριναν το ευρωπαϊκό πρότυπο EN 301 549 V1.1.2 (2015-04), προσδιορίζοντας τις λειτουργικές απαιτήσεις </w:t>
      </w:r>
      <w:r w:rsidRPr="00A83B9F">
        <w:rPr>
          <w:rFonts w:ascii="Times New Roman" w:hAnsi="Times New Roman" w:cs="Times New Roman"/>
          <w:sz w:val="24"/>
          <w:szCs w:val="24"/>
        </w:rPr>
        <w:lastRenderedPageBreak/>
        <w:t>προσβασιμότητας για προϊόντα και υπηρεσίες ΤΠΕ, συμπεριλαμβανομένου του διαδικτυακού περιεχομένου, που θα μπορούσε να χρησιμοποιηθεί στη σύναψη δημόσιων συμβάσεων ή για να υποστηρίξει άλλες πολιτικές και νομοθεσία. Το τεκμήριο συμμόρφωσης προς τις απαιτήσεις προσβασιμότητας που ορίζονται στην παρούσα οδηγία θα πρέπει να βασίζεται στις ρήτρες 9, 10 και 11 του ευρωπαϊκού προτύπου EN 301 549 V1.1.2 (2015-04). Οι τεχνικές προδιαγραφές που εγκρίθηκαν βάσει της παρούσας οδηγίας θα πρέπει να προσδιορίζουν αναλυτικότερα το ευρωπαϊκό πρότυπο EN 301 549 V1.1.2 (2015-04) αναφορικά με εφαρμογές για φορητές συσκευές.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(43)</w:t>
      </w:r>
      <w:r w:rsidRPr="00A83B9F">
        <w:rPr>
          <w:rFonts w:ascii="Times New Roman" w:hAnsi="Times New Roman" w:cs="Times New Roman"/>
          <w:sz w:val="24"/>
          <w:szCs w:val="24"/>
        </w:rPr>
        <w:tab/>
        <w:t>Οι τεχνικές προδιαγραφές και τα πρότυπα που αναπτύχθηκαν αναφορικά με τις απαιτήσεις προσβασιμότητας ως έχουν στην παρούσα οδηγία θα πρέπει επιπλέον να λαμβάνουν υπόψη τις εννοιολογικές και τεχνικές ιδιαιτερότητες των φορητών συσκευών.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(44)</w:t>
      </w:r>
      <w:r w:rsidRPr="00A83B9F">
        <w:rPr>
          <w:rFonts w:ascii="Times New Roman" w:hAnsi="Times New Roman" w:cs="Times New Roman"/>
          <w:sz w:val="24"/>
          <w:szCs w:val="24"/>
        </w:rPr>
        <w:tab/>
        <w:t xml:space="preserve">Δήλωση προσβασιμότητας θα πρέπει να χορηγείται από τους οργανισμούς του δημόσιου τομέα για τη συμβατότητα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τους και των εφαρμογών τους για φορητές συσκευές με τις απαιτήσεις προσβασιμότητας όπως ορίζονται στην παρούσα οδηγία. Η εν λόγω δήλωση προσβασιμότητας θα πρέπει να περιλαμβάνει, κατά περίπτωση, τις </w:t>
      </w:r>
      <w:proofErr w:type="spellStart"/>
      <w:r w:rsidRPr="00A83B9F">
        <w:rPr>
          <w:rFonts w:ascii="Times New Roman" w:hAnsi="Times New Roman" w:cs="Times New Roman"/>
          <w:sz w:val="24"/>
          <w:szCs w:val="24"/>
        </w:rPr>
        <w:t>προσβάσιμες</w:t>
      </w:r>
      <w:proofErr w:type="spellEnd"/>
      <w:r w:rsidRPr="00A83B9F">
        <w:rPr>
          <w:rFonts w:ascii="Times New Roman" w:hAnsi="Times New Roman" w:cs="Times New Roman"/>
          <w:sz w:val="24"/>
          <w:szCs w:val="24"/>
        </w:rPr>
        <w:t xml:space="preserve"> εναλλακτικές επιλογές που προβλέπονται.</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(45)</w:t>
      </w:r>
      <w:r w:rsidRPr="00A83B9F">
        <w:rPr>
          <w:rFonts w:ascii="Times New Roman" w:hAnsi="Times New Roman" w:cs="Times New Roman"/>
          <w:sz w:val="24"/>
          <w:szCs w:val="24"/>
        </w:rPr>
        <w:tab/>
        <w:t xml:space="preserve">Οι εφαρμογές για φορητές συσκευές είναι διαθέσιμες από διάφορες πηγές, συμπεριλαμβανομένων των ιδιωτικών καταστημάτων ηλεκτρονικών εφαρμογών. Πληροφορίες σχετικά με την προσβασιμότητα των εφαρμογών για φορητές συσκευές των οργανισμών του δημόσιου τομέα τις οποίες κατεβάζουν τρίτες πηγές πρέπει να παρέχονται παράλληλα με την περιγραφή της εφαρμογής για φορητές συσκευές που παρουσιάζεται στους χρήστες πριν από την καταβίβαση της εφαρμογής για κινητές συσκευές. Αυτό δεν απαιτεί από τους μεγάλους </w:t>
      </w:r>
      <w:proofErr w:type="spellStart"/>
      <w:r w:rsidRPr="00A83B9F">
        <w:rPr>
          <w:rFonts w:ascii="Times New Roman" w:hAnsi="Times New Roman" w:cs="Times New Roman"/>
          <w:sz w:val="24"/>
          <w:szCs w:val="24"/>
        </w:rPr>
        <w:t>παρόχους</w:t>
      </w:r>
      <w:proofErr w:type="spellEnd"/>
      <w:r w:rsidRPr="00A83B9F">
        <w:rPr>
          <w:rFonts w:ascii="Times New Roman" w:hAnsi="Times New Roman" w:cs="Times New Roman"/>
          <w:sz w:val="24"/>
          <w:szCs w:val="24"/>
        </w:rPr>
        <w:t xml:space="preserve"> υπηρεσιών πλατφόρμας να αλλάξουν τους μηχανισμούς διανομής των εφαρμογών τους —αντίθετα, εγείρει την απαίτηση επί του φορέα του δημόσιου τομέα να διαθέσει τη δήλωση μέσω υφιστάμενων ή μελλοντικών τεχνολογιών.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(46)</w:t>
      </w:r>
      <w:r w:rsidRPr="00A83B9F">
        <w:rPr>
          <w:rFonts w:ascii="Times New Roman" w:hAnsi="Times New Roman" w:cs="Times New Roman"/>
          <w:sz w:val="24"/>
          <w:szCs w:val="24"/>
        </w:rPr>
        <w:tab/>
        <w:t xml:space="preserve">Ένας μηχανισμός υποβολής παρατηρήσεων θα πρέπει να συσταθεί ώστε να καταστήσει δυνατόν σε κάθε πρόσωπο να ενημερώνει τον οικείο φορέα του δημόσιου τομέα για τυχόν αποτυχία του </w:t>
      </w:r>
      <w:proofErr w:type="spellStart"/>
      <w:r w:rsidRPr="00A83B9F">
        <w:rPr>
          <w:rFonts w:ascii="Times New Roman" w:hAnsi="Times New Roman" w:cs="Times New Roman"/>
          <w:sz w:val="24"/>
          <w:szCs w:val="24"/>
        </w:rPr>
        <w:t>ιστότοπου</w:t>
      </w:r>
      <w:proofErr w:type="spellEnd"/>
      <w:r w:rsidRPr="00A83B9F">
        <w:rPr>
          <w:rFonts w:ascii="Times New Roman" w:hAnsi="Times New Roman" w:cs="Times New Roman"/>
          <w:sz w:val="24"/>
          <w:szCs w:val="24"/>
        </w:rPr>
        <w:t xml:space="preserve"> ή των εφαρμογών για φορητές συσκευές να συμμορφωθεί με τις απαιτήσεις προσβασιμότητας που ορίζονται στην παρούσα οδηγία και να ζητά πληροφορίες που έχουν αποκλειστεί. Τα αιτήματα αυτά για πληροφορίες θα μπορούν να αφορούν περιεχόμενο που βρίσκεται εκτός του πεδίου εφαρμογής της παρούσας οδηγίας ή εξαιρείται για άλλους λόγους από τη συμμόρφωση προς τις απαιτήσεις προσβασιμότητας ως έχουν στην παρούσα οδηγία, όπως </w:t>
      </w:r>
      <w:proofErr w:type="spellStart"/>
      <w:r w:rsidRPr="00A83B9F">
        <w:rPr>
          <w:rFonts w:ascii="Times New Roman" w:hAnsi="Times New Roman" w:cs="Times New Roman"/>
          <w:sz w:val="24"/>
          <w:szCs w:val="24"/>
        </w:rPr>
        <w:t>μορφότυποι</w:t>
      </w:r>
      <w:proofErr w:type="spellEnd"/>
      <w:r w:rsidRPr="00A83B9F">
        <w:rPr>
          <w:rFonts w:ascii="Times New Roman" w:hAnsi="Times New Roman" w:cs="Times New Roman"/>
          <w:sz w:val="24"/>
          <w:szCs w:val="24"/>
        </w:rPr>
        <w:t xml:space="preserve"> αρχείου γραφείου, προεγγεγραμμένα μέσα με διάσταση χρόνου ή περιεχόμενο αρχειοθετημένων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Με τη χρήση του μηχανισμού υποβολής παρατηρήσεων, που συνδέεται με τη διαδικασία εκτέλεσης, θα πρέπει να είναι δυνατόν για τους χρήστες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ή εφαρμογών για φορητές συσκευές των οργανισμών του δημόσιου τομέα να ζητούν να παρέχονται οι αναγκαίες πληροφορίες, </w:t>
      </w:r>
      <w:r w:rsidRPr="00A83B9F">
        <w:rPr>
          <w:rFonts w:ascii="Times New Roman" w:hAnsi="Times New Roman" w:cs="Times New Roman"/>
          <w:sz w:val="24"/>
          <w:szCs w:val="24"/>
        </w:rPr>
        <w:lastRenderedPageBreak/>
        <w:t>συμπεριλαμβανομένων υπηρεσιών και κειμένων. Προκειμένου για θεμιτό και λογικό αίτημα, ο οικείος οργανισμός του δημόσιου τομέα θα πρέπει να παρέχει πληροφορίες κατά κατάλληλο και ενδεδειγμένο τρόπο εντός εύλογου χρονικού διαστήματος.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(47)</w:t>
      </w:r>
      <w:r w:rsidRPr="00A83B9F">
        <w:rPr>
          <w:rFonts w:ascii="Times New Roman" w:hAnsi="Times New Roman" w:cs="Times New Roman"/>
          <w:sz w:val="24"/>
          <w:szCs w:val="24"/>
        </w:rPr>
        <w:tab/>
        <w:t xml:space="preserve">Τα κράτη μέλη θα πρέπει να λαμβάνουν τα απαραίτητα μέτρα για την ευαισθητοποίηση και την προώθηση προγραμμάτων κατάρτισης σχετικών με την προσβασιμότητα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για τους εμπλεκόμενους φορείς, και ειδικότερα για το προσωπικό που είναι υπεύθυνο για την προσβασιμότητα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Θα πρέπει να ζητηθεί από τα ενδιαφερόμενα μέρη να συνεισφέρουν τη γνώμη τους ή να εμπλακούν στην προετοιμασία του περιεχομένου των σχεδίων κατάρτισης ή ευαισθητοποίησης σχετικά με την προσβασιμότητα.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(48)</w:t>
      </w:r>
      <w:r w:rsidRPr="00A83B9F">
        <w:rPr>
          <w:rFonts w:ascii="Times New Roman" w:hAnsi="Times New Roman" w:cs="Times New Roman"/>
          <w:sz w:val="24"/>
          <w:szCs w:val="24"/>
        </w:rPr>
        <w:tab/>
        <w:t>Είναι σημαντικό να προωθήσουν τα κράτη μέλη, σε στενή συνεργασία με την Επιτροπή, τη χρήση εργαλείων συγγραφής που επιτρέπουν καλύτερη εφαρμογή των απαιτήσεων προσβασιμότητας ως έχουν στην παρούσα οδηγία. Η εν λόγω προώθηση θα μπορούσε να λάβει παθητικές μορφές, όπως είναι η δημοσίευση καταλόγου συμβατών εργαλείων συγγραφής χωρίς απαίτηση χρήσης των εργαλείων αυτών, ή θα μπορούσε να λάβει ενεργητικές μορφές, όπως είναι η απαίτηση χρήσης συμβατών εργαλείων συγγραφής ή η χρηματοδότηση της ανάπτυξής τους.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(49)</w:t>
      </w:r>
      <w:r w:rsidRPr="00A83B9F">
        <w:rPr>
          <w:rFonts w:ascii="Times New Roman" w:hAnsi="Times New Roman" w:cs="Times New Roman"/>
          <w:sz w:val="24"/>
          <w:szCs w:val="24"/>
        </w:rPr>
        <w:tab/>
        <w:t xml:space="preserve">Προκειμένου να διασφαλιστεί η κατάλληλη εφαρμογή της παρούσας οδηγίας και, ειδικότερα, η υλοποίηση των κανόνων για τη συμμόρφωση στις απαιτήσεις προσβασιμότητας, έχει εξέχουσα σημασία για την Επιτροπή και τα κράτη μέλη η τακτική διαβούλευση με τους εμπλεκόμενους φορείς. Ως εμπλεκόμενοι φορείς, κατά την έννοια της παρούσας οδηγίας, νοούνται όσοι περιλαμβάνουν οργανισμούς που εκπροσωπούν τα συμφέροντα ατόμων με αναπηρίες και των ηλικιωμένων, κοινωνικούς εταίρους, επιχειρήσεις που εμπλέκονται στη δημιουργία λογισμικού προσβασιμότητας σχετικού με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εφαρμογές για φορητές συσκευές και την κοινωνία των πολιτών.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(50)</w:t>
      </w:r>
      <w:r w:rsidRPr="00A83B9F">
        <w:rPr>
          <w:rFonts w:ascii="Times New Roman" w:hAnsi="Times New Roman" w:cs="Times New Roman"/>
          <w:sz w:val="24"/>
          <w:szCs w:val="24"/>
        </w:rPr>
        <w:tab/>
        <w:t>Η συμμόρφωση προς τις απαιτήσεις προσβασιμότητας ως έχουν στην παρούσα οδηγία θα πρέπει να αποτελεί αντικείμενο περιοδικής παρακολούθησης. Με μιαν εναρμονισμένη μεθοδολογία παρακολούθησης θα υπάρξει περιγραφή του τρόπου να εξακριβωθούν, σε ενιαία βάση σε όλα τα κράτη μέλη, ο βαθμός συμμόρφωσης με τις απαιτήσεις προσβασιμότητας, η συλλογή αντιπροσωπευτικών δειγμάτων και η περιοδικότητα της παρακολούθησης. Τα κράτη μέλη οφείλουν να υποβάλλουν περιοδικά εκθέσεις σχετικά με τα αποτελέσματα της παρακολούθησης και, τουλάχιστον άπαξ, σχετικά με τον κατάλογο των μέτρων που λαμβάνονται σε εφαρμογή της παρούσας οδηγίας.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(51)</w:t>
      </w:r>
      <w:r w:rsidRPr="00A83B9F">
        <w:rPr>
          <w:rFonts w:ascii="Times New Roman" w:hAnsi="Times New Roman" w:cs="Times New Roman"/>
          <w:sz w:val="24"/>
          <w:szCs w:val="24"/>
        </w:rPr>
        <w:tab/>
        <w:t xml:space="preserve">Η μεθοδολογία παρακολούθησης που θα οριστεί από την Επιτροπή θα πρέπει να είναι διαφανής, μεταβιβάσιμη, συγκρίσιμη και </w:t>
      </w:r>
      <w:proofErr w:type="spellStart"/>
      <w:r w:rsidRPr="00A83B9F">
        <w:rPr>
          <w:rFonts w:ascii="Times New Roman" w:hAnsi="Times New Roman" w:cs="Times New Roman"/>
          <w:sz w:val="24"/>
          <w:szCs w:val="24"/>
        </w:rPr>
        <w:t>αναπαραγώγιμη</w:t>
      </w:r>
      <w:proofErr w:type="spellEnd"/>
      <w:r w:rsidRPr="00A83B9F">
        <w:rPr>
          <w:rFonts w:ascii="Times New Roman" w:hAnsi="Times New Roman" w:cs="Times New Roman"/>
          <w:sz w:val="24"/>
          <w:szCs w:val="24"/>
        </w:rPr>
        <w:t xml:space="preserve">. Η </w:t>
      </w:r>
      <w:proofErr w:type="spellStart"/>
      <w:r w:rsidRPr="00A83B9F">
        <w:rPr>
          <w:rFonts w:ascii="Times New Roman" w:hAnsi="Times New Roman" w:cs="Times New Roman"/>
          <w:sz w:val="24"/>
          <w:szCs w:val="24"/>
        </w:rPr>
        <w:t>αναπαραγωγιμότητα</w:t>
      </w:r>
      <w:proofErr w:type="spellEnd"/>
      <w:r w:rsidRPr="00A83B9F">
        <w:rPr>
          <w:rFonts w:ascii="Times New Roman" w:hAnsi="Times New Roman" w:cs="Times New Roman"/>
          <w:sz w:val="24"/>
          <w:szCs w:val="24"/>
        </w:rPr>
        <w:t xml:space="preserve"> της μεθοδολογίας παρακολούθησης θα πρέπει να μεγιστοποιείται αφού λαμβάνεται υπόψη το γεγονός ότι ανθρώπινοι παράγοντες, </w:t>
      </w:r>
      <w:r w:rsidRPr="00A83B9F">
        <w:rPr>
          <w:rFonts w:ascii="Times New Roman" w:hAnsi="Times New Roman" w:cs="Times New Roman"/>
          <w:sz w:val="24"/>
          <w:szCs w:val="24"/>
        </w:rPr>
        <w:lastRenderedPageBreak/>
        <w:t xml:space="preserve">όπως ο έλεγχος από χρήστες, ενδέχεται να επηρεάζουν αυτήν την </w:t>
      </w:r>
      <w:proofErr w:type="spellStart"/>
      <w:r w:rsidRPr="00A83B9F">
        <w:rPr>
          <w:rFonts w:ascii="Times New Roman" w:hAnsi="Times New Roman" w:cs="Times New Roman"/>
          <w:sz w:val="24"/>
          <w:szCs w:val="24"/>
        </w:rPr>
        <w:t>αναπαραγωγιμότητα</w:t>
      </w:r>
      <w:proofErr w:type="spellEnd"/>
      <w:r w:rsidRPr="00A83B9F">
        <w:rPr>
          <w:rFonts w:ascii="Times New Roman" w:hAnsi="Times New Roman" w:cs="Times New Roman"/>
          <w:sz w:val="24"/>
          <w:szCs w:val="24"/>
        </w:rPr>
        <w:t>. Για τη βελτίωση της συγκρισιμότητας των δεδομένων μεταξύ των κρατών μελών, η μεθοδολογία παρακολούθησης θα πρέπει να περιγράφει με ποιον τρόπο το αποτέλεσμα των διαφόρων ελέγχων πρέπει ή μπορεί να παρουσιάζεται. Προκειμένου να μην εκτρέπονται πόροι από το έργο της βελτίωσης της προσβασιμότητας περιεχομένου, η μεθοδολογία παρακολούθησης θα πρέπει να είναι εύχρηστη.</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(52)</w:t>
      </w:r>
      <w:r w:rsidRPr="00A83B9F">
        <w:rPr>
          <w:rFonts w:ascii="Times New Roman" w:hAnsi="Times New Roman" w:cs="Times New Roman"/>
          <w:sz w:val="24"/>
          <w:szCs w:val="24"/>
        </w:rPr>
        <w:tab/>
        <w:t xml:space="preserve">Προκειμένου να μην παρακωλύεται η καινοτομία στον τομέα της μέτρησης της προσβασιμότητας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και στον βαθμό που αυτό δεν εμποδίζει τη συγκρισιμότητα των δεδομένων ανά την Ένωση, τα κράτη μέλη θα πρέπει να μπορούν να χρησιμοποιούν πιο προηγμένες τεχνολογίες παρακολούθησης, βάσει της μεθοδολογίας παρακολούθησης που θα καθορίζεται από την Επιτροπή.</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(53)</w:t>
      </w:r>
      <w:r w:rsidRPr="00A83B9F">
        <w:rPr>
          <w:rFonts w:ascii="Times New Roman" w:hAnsi="Times New Roman" w:cs="Times New Roman"/>
          <w:sz w:val="24"/>
          <w:szCs w:val="24"/>
        </w:rPr>
        <w:tab/>
        <w:t>Προκειμένου να αποφευχθεί η συστηματική προσφυγή στα δικαστήρια, θα πρέπει να ληφθεί πρόνοια ώστε να παρέχεται το δικαίωμα προσφυγής σε κατάλληλη και αποτελεσματική διαδικασία ώστε να διασφαλίζεται η συμμόρφωση με την παρούσα οδηγία. Το δικαίωμα αυτό δεν θα πρέπει να θίγει το δικαίωμα πραγματικής προσφυγής ως έχει στο άρθρο 47 του Χάρτη. Η συγκεκριμένη διαδικασία θα πρέπει να νοείται ότι περιλαμβάνει το δικαίωμα υποβολής εγκλήσεων σε οποιαδήποτε υφιστάμενη εθνική αρχή αρμόδια να εκδικάσει τις εν λόγω εγκλήσεις.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(54)</w:t>
      </w:r>
      <w:r w:rsidRPr="00A83B9F">
        <w:rPr>
          <w:rFonts w:ascii="Times New Roman" w:hAnsi="Times New Roman" w:cs="Times New Roman"/>
          <w:sz w:val="24"/>
          <w:szCs w:val="24"/>
        </w:rPr>
        <w:tab/>
        <w:t xml:space="preserve">Προκειμένου να διασφαλιστεί η κατάλληλη εφαρμογή του τεκμηρίου συμμόρφωσης προς τις απαιτήσεις προσβασιμότητας όπως ορίζονται στην παρούσα οδηγία, θα πρέπει να εξουσιοδοτείται η Επιτροπή να εκδίδει πράξεις σύμφωνα με το άρθρο 290 της Συνθήκης για τη λειτουργία της Ευρωπαϊκής Ένωσης σχετικά με την τροποποίηση της παρούσας οδηγίας με την </w:t>
      </w:r>
      <w:proofErr w:type="spellStart"/>
      <w:r w:rsidRPr="00A83B9F">
        <w:rPr>
          <w:rFonts w:ascii="Times New Roman" w:hAnsi="Times New Roman" w:cs="Times New Roman"/>
          <w:sz w:val="24"/>
          <w:szCs w:val="24"/>
        </w:rPr>
        <w:t>επικαιροποίηση</w:t>
      </w:r>
      <w:proofErr w:type="spellEnd"/>
      <w:r w:rsidRPr="00A83B9F">
        <w:rPr>
          <w:rFonts w:ascii="Times New Roman" w:hAnsi="Times New Roman" w:cs="Times New Roman"/>
          <w:sz w:val="24"/>
          <w:szCs w:val="24"/>
        </w:rPr>
        <w:t xml:space="preserve"> των αναφορών στο ευρωπαϊκό πρότυπο EN 301 549 V1.1.2 (2015-04). Είναι ιδιαίτερα σημαντικό να διεξάγει η Επιτροπή κατάλληλες διαβουλεύσεις κατά τις προπαρασκευαστικές εργασίες της, μεταξύ άλλων σε επίπεδο εμπειρογνωμόνων, και οι διαβουλεύσεις αυτές να πραγματοποιούνται σύμφωνα με τις αρχές που ορίζονται στη διοργανική συμφωνία για τη βελτίωση της νομοθεσίας της 13ης Απριλίου 2016 (10). Ειδικότερα, για να εξασφαλιστεί η ίση συμμετοχή στην προετοιμασία των κατ' εξουσιοδότηση πράξεων, το Ευρωπαϊκό Κοινοβούλιο και το Συμβούλιο λαμβάνουν όλα τα έγγραφα ταυτόχρονα με τους εμπειρογνώμονες των κρατών μελών και οι εμπειρογνώμονές τους έχουν συστηματικά πρόσβαση στις συνεδριάσεις των ομάδων εμπειρογνωμόνων της Επιτροπής που ασχολούνται με την κατάρτιση των κατ' εξουσιοδότηση πράξεων.</w:t>
      </w:r>
    </w:p>
    <w:p w:rsidR="00891CD3" w:rsidRPr="00E169E7" w:rsidRDefault="00A83B9F" w:rsidP="00891CD3">
      <w:pPr>
        <w:spacing w:after="0"/>
        <w:jc w:val="both"/>
        <w:rPr>
          <w:rFonts w:ascii="Times New Roman" w:hAnsi="Times New Roman" w:cs="Times New Roman"/>
          <w:sz w:val="24"/>
          <w:szCs w:val="24"/>
        </w:rPr>
      </w:pPr>
      <w:r w:rsidRPr="00A83B9F">
        <w:rPr>
          <w:rFonts w:ascii="Times New Roman" w:hAnsi="Times New Roman" w:cs="Times New Roman"/>
          <w:sz w:val="24"/>
          <w:szCs w:val="24"/>
        </w:rPr>
        <w:t>(55)</w:t>
      </w:r>
      <w:r w:rsidRPr="00A83B9F">
        <w:rPr>
          <w:rFonts w:ascii="Times New Roman" w:hAnsi="Times New Roman" w:cs="Times New Roman"/>
          <w:sz w:val="24"/>
          <w:szCs w:val="24"/>
        </w:rPr>
        <w:tab/>
        <w:t xml:space="preserve">Προκειμένου να εξασφαλίζονται ενιαίες προϋποθέσεις για την εκτέλεση των σχετικών διατάξεων της παρούσας οδηγίας, θα πρέπει να ανατεθούν εκτελεστικές εξουσίες στην Επιτροπή. Για τον καθορισμό τεχνικών προδιαγραφών για τις απαιτήσεις προσβασιμότητας, για τη μεθοδολογία που θα πρέπει να χρησιμοποιούν τα κράτη μέλη για την παρακολούθηση της συμμόρφωσης των σχετικών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με τις εν λόγω απαιτήσεις, και για τις </w:t>
      </w:r>
      <w:r w:rsidRPr="00A83B9F">
        <w:rPr>
          <w:rFonts w:ascii="Times New Roman" w:hAnsi="Times New Roman" w:cs="Times New Roman"/>
          <w:sz w:val="24"/>
          <w:szCs w:val="24"/>
        </w:rPr>
        <w:lastRenderedPageBreak/>
        <w:t xml:space="preserve">διαδικασίες υποβολής εκθέσεων από τα κράτη μέλη στην Επιτροπή, θα πρέπει να χρησιμοποιείται η διαδικασία εξέτασης. Η συμβουλευτική διαδικασία θα πρέπει να χρησιμοποιείται για την έκδοση των εκτελεστικών πράξεων με τις οποίες καθορίζεται υπόδειγμα δήλωσης προσβασιμότητας, το οποίο να μη θίγει επ' </w:t>
      </w:r>
      <w:proofErr w:type="spellStart"/>
      <w:r w:rsidRPr="00A83B9F">
        <w:rPr>
          <w:rFonts w:ascii="Times New Roman" w:hAnsi="Times New Roman" w:cs="Times New Roman"/>
          <w:sz w:val="24"/>
          <w:szCs w:val="24"/>
        </w:rPr>
        <w:t>ουδενί</w:t>
      </w:r>
      <w:proofErr w:type="spellEnd"/>
      <w:r w:rsidRPr="00A83B9F">
        <w:rPr>
          <w:rFonts w:ascii="Times New Roman" w:hAnsi="Times New Roman" w:cs="Times New Roman"/>
          <w:sz w:val="24"/>
          <w:szCs w:val="24"/>
        </w:rPr>
        <w:t xml:space="preserve"> τη φύση και το πεδίο εφαρμογής των υποχρεώσεων που απορρέουν από την παρούσα οδηγία, αλλά να εξυπηρετεί τη διευκόλυνση της εφαρμογής των κανόνων που θεσπίζει. Οι εν λόγω αρμοδιότητες πρέπει να ασκούνται σύμφωνα με τον κανονισμό (ΕΕ) αριθ. 182/2011 του Ευρωπαϊκού Κοινοβουλίου και του Συμβουλίου (11).</w:t>
      </w:r>
      <w:r w:rsidRPr="00A83B9F">
        <w:rPr>
          <w:rFonts w:ascii="Times New Roman" w:hAnsi="Times New Roman" w:cs="Times New Roman"/>
          <w:sz w:val="24"/>
          <w:szCs w:val="24"/>
        </w:rPr>
        <w:cr/>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(56)</w:t>
      </w:r>
      <w:r w:rsidRPr="00A83B9F">
        <w:rPr>
          <w:rFonts w:ascii="Times New Roman" w:hAnsi="Times New Roman" w:cs="Times New Roman"/>
          <w:sz w:val="24"/>
          <w:szCs w:val="24"/>
        </w:rPr>
        <w:tab/>
        <w:t xml:space="preserve">Δεδομένου ότι ο στόχος της παρούσας οδηγίας, ήτοι η εγκαθίδρυση εναρμονισμένης αγοράς για την προσβασιμότητα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των εφαρμογών για φορητές συσκευές των οργανισμών του δημόσιου τομέα, δεν μπορεί να επιτευχθεί επαρκώς από τα κράτη μέλη διότι απαιτείται η εναρμόνιση διαφορετικών κανόνων που ισχύουν σήμερα στα νομικά συστήματά τους, αλλά μπορεί να επιτευχθεί καλύτερα σε </w:t>
      </w:r>
      <w:proofErr w:type="spellStart"/>
      <w:r w:rsidRPr="00A83B9F">
        <w:rPr>
          <w:rFonts w:ascii="Times New Roman" w:hAnsi="Times New Roman" w:cs="Times New Roman"/>
          <w:sz w:val="24"/>
          <w:szCs w:val="24"/>
        </w:rPr>
        <w:t>ενωσιακό</w:t>
      </w:r>
      <w:proofErr w:type="spellEnd"/>
      <w:r w:rsidRPr="00A83B9F">
        <w:rPr>
          <w:rFonts w:ascii="Times New Roman" w:hAnsi="Times New Roman" w:cs="Times New Roman"/>
          <w:sz w:val="24"/>
          <w:szCs w:val="24"/>
        </w:rPr>
        <w:t xml:space="preserve"> επίπεδο, η Ένωση μπορεί να θεσπίσει μέτρα σύμφωνα με την αρχή της επικουρικότητας ως έχει στο άρθρο 5 της Συνθήκης για την Ευρωπαϊκή Ένωση. Σύμφωνα με την αρχή της αναλογικότητας του ίδιου άρθρου, η παρούσα οδηγία δεν υπερβαίνει τα αναγκαία για την επίτευξη του στόχου αυτού,</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ΕΞΕΔΩΣΑΝ ΤΗΝ ΠΑΡΟΥΣΑ ΟΔΗΓΙΑ:</w:t>
      </w:r>
    </w:p>
    <w:p w:rsidR="00A83B9F" w:rsidRPr="00A83B9F" w:rsidRDefault="00A83B9F" w:rsidP="00A83B9F">
      <w:pPr>
        <w:jc w:val="center"/>
        <w:rPr>
          <w:rFonts w:ascii="Times New Roman" w:hAnsi="Times New Roman" w:cs="Times New Roman"/>
          <w:sz w:val="24"/>
          <w:szCs w:val="24"/>
        </w:rPr>
      </w:pPr>
      <w:r w:rsidRPr="00A83B9F">
        <w:rPr>
          <w:rFonts w:ascii="Times New Roman" w:hAnsi="Times New Roman" w:cs="Times New Roman"/>
          <w:sz w:val="24"/>
          <w:szCs w:val="24"/>
        </w:rPr>
        <w:t>Άρθρο 1</w:t>
      </w:r>
    </w:p>
    <w:p w:rsidR="00A83B9F" w:rsidRPr="00E169E7" w:rsidRDefault="00A83B9F" w:rsidP="00A83B9F">
      <w:pPr>
        <w:jc w:val="center"/>
        <w:rPr>
          <w:rFonts w:ascii="Times New Roman" w:hAnsi="Times New Roman" w:cs="Times New Roman"/>
          <w:b/>
          <w:sz w:val="24"/>
          <w:szCs w:val="24"/>
        </w:rPr>
      </w:pPr>
      <w:r w:rsidRPr="00E169E7">
        <w:rPr>
          <w:rFonts w:ascii="Times New Roman" w:hAnsi="Times New Roman" w:cs="Times New Roman"/>
          <w:b/>
          <w:sz w:val="24"/>
          <w:szCs w:val="24"/>
        </w:rPr>
        <w:t>Αντικείμενο και πεδίο εφαρμογής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1.   Προκειμένου να βελτιωθεί η λειτουργία της εσωτερικής αγοράς, η παρούσα οδηγία επιδιώκει την προσέγγιση των νομοθετικών, κανονιστικών και διοικητικών διατάξεων των κρατών μελών σχετικά με τις απαιτήσεις προσβασιμότητας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των οργανισμών του δημόσιου τομέα, καθιστώντας, ως εκ τούτου, τους συγκεκριμένους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εφαρμογές για φορητές συσκευές περισσότερο </w:t>
      </w:r>
      <w:proofErr w:type="spellStart"/>
      <w:r w:rsidRPr="00A83B9F">
        <w:rPr>
          <w:rFonts w:ascii="Times New Roman" w:hAnsi="Times New Roman" w:cs="Times New Roman"/>
          <w:sz w:val="24"/>
          <w:szCs w:val="24"/>
        </w:rPr>
        <w:t>προσβάσιμα</w:t>
      </w:r>
      <w:proofErr w:type="spellEnd"/>
      <w:r w:rsidRPr="00A83B9F">
        <w:rPr>
          <w:rFonts w:ascii="Times New Roman" w:hAnsi="Times New Roman" w:cs="Times New Roman"/>
          <w:sz w:val="24"/>
          <w:szCs w:val="24"/>
        </w:rPr>
        <w:t xml:space="preserve"> στους χρήστες, ιδίως στα άτομα με αναπηρίες.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2.   Η παρούσα οδηγία θεσπίζει τους κανόνες που απαιτούν από τα κράτη μέλη να εξασφαλίζουν ότι οι </w:t>
      </w:r>
      <w:proofErr w:type="spellStart"/>
      <w:r w:rsidRPr="00A83B9F">
        <w:rPr>
          <w:rFonts w:ascii="Times New Roman" w:hAnsi="Times New Roman" w:cs="Times New Roman"/>
          <w:sz w:val="24"/>
          <w:szCs w:val="24"/>
        </w:rPr>
        <w:t>ιστότοποι</w:t>
      </w:r>
      <w:proofErr w:type="spellEnd"/>
      <w:r w:rsidRPr="00A83B9F">
        <w:rPr>
          <w:rFonts w:ascii="Times New Roman" w:hAnsi="Times New Roman" w:cs="Times New Roman"/>
          <w:sz w:val="24"/>
          <w:szCs w:val="24"/>
        </w:rPr>
        <w:t>, ανεξάρτητα από τη συσκευή που χρησιμοποιείται για την πρόσβαση σε αυτούς, και οι εφαρμογές για φορητές συσκευές των οργανισμών του δημόσιου τομέα πληρούν τις απαιτήσεις προσβασιμότητας ως έχουν στο άρθρο 4.</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3.   Η παρούσα οδηγία δεν εφαρμόζεται στους ακόλουθους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εφαρμογές για φορητές συσκευές: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α)</w:t>
      </w:r>
      <w:r w:rsidRPr="00A83B9F">
        <w:rPr>
          <w:rFonts w:ascii="Times New Roman" w:hAnsi="Times New Roman" w:cs="Times New Roman"/>
          <w:sz w:val="24"/>
          <w:szCs w:val="24"/>
        </w:rPr>
        <w:tab/>
      </w:r>
      <w:proofErr w:type="spellStart"/>
      <w:r w:rsidRPr="00A83B9F">
        <w:rPr>
          <w:rFonts w:ascii="Times New Roman" w:hAnsi="Times New Roman" w:cs="Times New Roman"/>
          <w:sz w:val="24"/>
          <w:szCs w:val="24"/>
        </w:rPr>
        <w:t>ιστότοποι</w:t>
      </w:r>
      <w:proofErr w:type="spellEnd"/>
      <w:r w:rsidRPr="00A83B9F">
        <w:rPr>
          <w:rFonts w:ascii="Times New Roman" w:hAnsi="Times New Roman" w:cs="Times New Roman"/>
          <w:sz w:val="24"/>
          <w:szCs w:val="24"/>
        </w:rPr>
        <w:t xml:space="preserve"> και εφαρμογές για φορητές συσκευές των δημόσιων ραδιοτηλεοπτικών φορέων και των θυγατρικών τους, καθώς και άλλων φορέων ή των θυγατρικών τους με σκοπό την εκπλήρωση αποστολής ραδιοτηλεοπτικής εκπομπής δημόσιας υπηρεσίας·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lastRenderedPageBreak/>
        <w:t>β)</w:t>
      </w:r>
      <w:r w:rsidRPr="00A83B9F">
        <w:rPr>
          <w:rFonts w:ascii="Times New Roman" w:hAnsi="Times New Roman" w:cs="Times New Roman"/>
          <w:sz w:val="24"/>
          <w:szCs w:val="24"/>
        </w:rPr>
        <w:tab/>
      </w:r>
      <w:proofErr w:type="spellStart"/>
      <w:r w:rsidRPr="00A83B9F">
        <w:rPr>
          <w:rFonts w:ascii="Times New Roman" w:hAnsi="Times New Roman" w:cs="Times New Roman"/>
          <w:sz w:val="24"/>
          <w:szCs w:val="24"/>
        </w:rPr>
        <w:t>ιστότοποι</w:t>
      </w:r>
      <w:proofErr w:type="spellEnd"/>
      <w:r w:rsidRPr="00A83B9F">
        <w:rPr>
          <w:rFonts w:ascii="Times New Roman" w:hAnsi="Times New Roman" w:cs="Times New Roman"/>
          <w:sz w:val="24"/>
          <w:szCs w:val="24"/>
        </w:rPr>
        <w:t xml:space="preserve"> και εφαρμογές για φορητές συσκευές των ΜΚΟ που δεν παρέχουν υπηρεσίες βασικές για το κοινό, ή υπηρεσίες που εξειδικεύονται στην κάλυψη των αναγκών των ατόμων με αναπηρίες ή προορίζονται για αυτά·</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4.   Η παρούσα οδηγία δεν εφαρμόζεται στο περιεχόμενο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των εφαρμογών για φορητές συσκευές που ακολουθεί:</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α)</w:t>
      </w:r>
      <w:r w:rsidRPr="00A83B9F">
        <w:rPr>
          <w:rFonts w:ascii="Times New Roman" w:hAnsi="Times New Roman" w:cs="Times New Roman"/>
          <w:sz w:val="24"/>
          <w:szCs w:val="24"/>
        </w:rPr>
        <w:tab/>
      </w:r>
      <w:proofErr w:type="spellStart"/>
      <w:r w:rsidRPr="00A83B9F">
        <w:rPr>
          <w:rFonts w:ascii="Times New Roman" w:hAnsi="Times New Roman" w:cs="Times New Roman"/>
          <w:sz w:val="24"/>
          <w:szCs w:val="24"/>
        </w:rPr>
        <w:t>Μορφότυποι</w:t>
      </w:r>
      <w:proofErr w:type="spellEnd"/>
      <w:r w:rsidRPr="00A83B9F">
        <w:rPr>
          <w:rFonts w:ascii="Times New Roman" w:hAnsi="Times New Roman" w:cs="Times New Roman"/>
          <w:sz w:val="24"/>
          <w:szCs w:val="24"/>
        </w:rPr>
        <w:t xml:space="preserve"> αρχείου γραφείου που δημοσιεύτηκαν πριν τις 23 Σεπτεμβρίου 2018, εκτός εάν το εν λόγω περιεχόμενο είναι αναγκαίο για τις ενεργές διοικητικές διαδικασίες των καθηκόντων του οικείου οργανισμού του δημόσιου τομέα.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β)</w:t>
      </w:r>
      <w:r w:rsidRPr="00A83B9F">
        <w:rPr>
          <w:rFonts w:ascii="Times New Roman" w:hAnsi="Times New Roman" w:cs="Times New Roman"/>
          <w:sz w:val="24"/>
          <w:szCs w:val="24"/>
        </w:rPr>
        <w:tab/>
        <w:t>Προεγγεγραμμένα μέσα με διάσταση χρόνου (</w:t>
      </w:r>
      <w:proofErr w:type="spellStart"/>
      <w:r w:rsidRPr="00A83B9F">
        <w:rPr>
          <w:rFonts w:ascii="Times New Roman" w:hAnsi="Times New Roman" w:cs="Times New Roman"/>
          <w:sz w:val="24"/>
          <w:szCs w:val="24"/>
        </w:rPr>
        <w:t>pre</w:t>
      </w:r>
      <w:proofErr w:type="spellEnd"/>
      <w:r w:rsidRPr="00A83B9F">
        <w:rPr>
          <w:rFonts w:ascii="Times New Roman" w:hAnsi="Times New Roman" w:cs="Times New Roman"/>
          <w:sz w:val="24"/>
          <w:szCs w:val="24"/>
        </w:rPr>
        <w:t>-</w:t>
      </w:r>
      <w:proofErr w:type="spellStart"/>
      <w:r w:rsidRPr="00A83B9F">
        <w:rPr>
          <w:rFonts w:ascii="Times New Roman" w:hAnsi="Times New Roman" w:cs="Times New Roman"/>
          <w:sz w:val="24"/>
          <w:szCs w:val="24"/>
        </w:rPr>
        <w:t>recorded</w:t>
      </w:r>
      <w:proofErr w:type="spellEnd"/>
      <w:r w:rsidRPr="00A83B9F">
        <w:rPr>
          <w:rFonts w:ascii="Times New Roman" w:hAnsi="Times New Roman" w:cs="Times New Roman"/>
          <w:sz w:val="24"/>
          <w:szCs w:val="24"/>
        </w:rPr>
        <w:t xml:space="preserve"> </w:t>
      </w:r>
      <w:proofErr w:type="spellStart"/>
      <w:r w:rsidRPr="00A83B9F">
        <w:rPr>
          <w:rFonts w:ascii="Times New Roman" w:hAnsi="Times New Roman" w:cs="Times New Roman"/>
          <w:sz w:val="24"/>
          <w:szCs w:val="24"/>
        </w:rPr>
        <w:t>time</w:t>
      </w:r>
      <w:proofErr w:type="spellEnd"/>
      <w:r w:rsidRPr="00A83B9F">
        <w:rPr>
          <w:rFonts w:ascii="Times New Roman" w:hAnsi="Times New Roman" w:cs="Times New Roman"/>
          <w:sz w:val="24"/>
          <w:szCs w:val="24"/>
        </w:rPr>
        <w:t>-</w:t>
      </w:r>
      <w:proofErr w:type="spellStart"/>
      <w:r w:rsidRPr="00A83B9F">
        <w:rPr>
          <w:rFonts w:ascii="Times New Roman" w:hAnsi="Times New Roman" w:cs="Times New Roman"/>
          <w:sz w:val="24"/>
          <w:szCs w:val="24"/>
        </w:rPr>
        <w:t>based</w:t>
      </w:r>
      <w:proofErr w:type="spellEnd"/>
      <w:r w:rsidRPr="00A83B9F">
        <w:rPr>
          <w:rFonts w:ascii="Times New Roman" w:hAnsi="Times New Roman" w:cs="Times New Roman"/>
          <w:sz w:val="24"/>
          <w:szCs w:val="24"/>
        </w:rPr>
        <w:t xml:space="preserve"> </w:t>
      </w:r>
      <w:proofErr w:type="spellStart"/>
      <w:r w:rsidRPr="00A83B9F">
        <w:rPr>
          <w:rFonts w:ascii="Times New Roman" w:hAnsi="Times New Roman" w:cs="Times New Roman"/>
          <w:sz w:val="24"/>
          <w:szCs w:val="24"/>
        </w:rPr>
        <w:t>media</w:t>
      </w:r>
      <w:proofErr w:type="spellEnd"/>
      <w:r w:rsidRPr="00A83B9F">
        <w:rPr>
          <w:rFonts w:ascii="Times New Roman" w:hAnsi="Times New Roman" w:cs="Times New Roman"/>
          <w:sz w:val="24"/>
          <w:szCs w:val="24"/>
        </w:rPr>
        <w:t>) που δημοσιεύτηκαν πριν τις 23 Σεπτεμβρίου 2020.</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γ)</w:t>
      </w:r>
      <w:r w:rsidRPr="00A83B9F">
        <w:rPr>
          <w:rFonts w:ascii="Times New Roman" w:hAnsi="Times New Roman" w:cs="Times New Roman"/>
          <w:sz w:val="24"/>
          <w:szCs w:val="24"/>
        </w:rPr>
        <w:tab/>
        <w:t>Μέσα με διάσταση χρόνου σε ζωντανή μετάδοση (</w:t>
      </w:r>
      <w:proofErr w:type="spellStart"/>
      <w:r w:rsidRPr="00A83B9F">
        <w:rPr>
          <w:rFonts w:ascii="Times New Roman" w:hAnsi="Times New Roman" w:cs="Times New Roman"/>
          <w:sz w:val="24"/>
          <w:szCs w:val="24"/>
        </w:rPr>
        <w:t>live</w:t>
      </w:r>
      <w:proofErr w:type="spellEnd"/>
      <w:r w:rsidRPr="00A83B9F">
        <w:rPr>
          <w:rFonts w:ascii="Times New Roman" w:hAnsi="Times New Roman" w:cs="Times New Roman"/>
          <w:sz w:val="24"/>
          <w:szCs w:val="24"/>
        </w:rPr>
        <w:t xml:space="preserve"> </w:t>
      </w:r>
      <w:proofErr w:type="spellStart"/>
      <w:r w:rsidRPr="00A83B9F">
        <w:rPr>
          <w:rFonts w:ascii="Times New Roman" w:hAnsi="Times New Roman" w:cs="Times New Roman"/>
          <w:sz w:val="24"/>
          <w:szCs w:val="24"/>
        </w:rPr>
        <w:t>time</w:t>
      </w:r>
      <w:proofErr w:type="spellEnd"/>
      <w:r w:rsidRPr="00A83B9F">
        <w:rPr>
          <w:rFonts w:ascii="Times New Roman" w:hAnsi="Times New Roman" w:cs="Times New Roman"/>
          <w:sz w:val="24"/>
          <w:szCs w:val="24"/>
        </w:rPr>
        <w:t>-</w:t>
      </w:r>
      <w:proofErr w:type="spellStart"/>
      <w:r w:rsidRPr="00A83B9F">
        <w:rPr>
          <w:rFonts w:ascii="Times New Roman" w:hAnsi="Times New Roman" w:cs="Times New Roman"/>
          <w:sz w:val="24"/>
          <w:szCs w:val="24"/>
        </w:rPr>
        <w:t>based</w:t>
      </w:r>
      <w:proofErr w:type="spellEnd"/>
      <w:r w:rsidRPr="00A83B9F">
        <w:rPr>
          <w:rFonts w:ascii="Times New Roman" w:hAnsi="Times New Roman" w:cs="Times New Roman"/>
          <w:sz w:val="24"/>
          <w:szCs w:val="24"/>
        </w:rPr>
        <w:t xml:space="preserve"> </w:t>
      </w:r>
      <w:proofErr w:type="spellStart"/>
      <w:r w:rsidRPr="00A83B9F">
        <w:rPr>
          <w:rFonts w:ascii="Times New Roman" w:hAnsi="Times New Roman" w:cs="Times New Roman"/>
          <w:sz w:val="24"/>
          <w:szCs w:val="24"/>
        </w:rPr>
        <w:t>media</w:t>
      </w:r>
      <w:proofErr w:type="spellEnd"/>
      <w:r w:rsidRPr="00A83B9F">
        <w:rPr>
          <w:rFonts w:ascii="Times New Roman" w:hAnsi="Times New Roman" w:cs="Times New Roman"/>
          <w:sz w:val="24"/>
          <w:szCs w:val="24"/>
        </w:rPr>
        <w:t>).</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δ)</w:t>
      </w:r>
      <w:r w:rsidRPr="00A83B9F">
        <w:rPr>
          <w:rFonts w:ascii="Times New Roman" w:hAnsi="Times New Roman" w:cs="Times New Roman"/>
          <w:sz w:val="24"/>
          <w:szCs w:val="24"/>
        </w:rPr>
        <w:tab/>
      </w:r>
      <w:proofErr w:type="spellStart"/>
      <w:r w:rsidRPr="00A83B9F">
        <w:rPr>
          <w:rFonts w:ascii="Times New Roman" w:hAnsi="Times New Roman" w:cs="Times New Roman"/>
          <w:sz w:val="24"/>
          <w:szCs w:val="24"/>
        </w:rPr>
        <w:t>Επιγραμμικοί</w:t>
      </w:r>
      <w:proofErr w:type="spellEnd"/>
      <w:r w:rsidRPr="00A83B9F">
        <w:rPr>
          <w:rFonts w:ascii="Times New Roman" w:hAnsi="Times New Roman" w:cs="Times New Roman"/>
          <w:sz w:val="24"/>
          <w:szCs w:val="24"/>
        </w:rPr>
        <w:t xml:space="preserve"> χάρτες και υπηρεσίες χαρτογράφησης, εφόσον παρέχονται αναγκαίες πληροφορίες με </w:t>
      </w:r>
      <w:proofErr w:type="spellStart"/>
      <w:r w:rsidRPr="00A83B9F">
        <w:rPr>
          <w:rFonts w:ascii="Times New Roman" w:hAnsi="Times New Roman" w:cs="Times New Roman"/>
          <w:sz w:val="24"/>
          <w:szCs w:val="24"/>
        </w:rPr>
        <w:t>προσβάσιμο</w:t>
      </w:r>
      <w:proofErr w:type="spellEnd"/>
      <w:r w:rsidRPr="00A83B9F">
        <w:rPr>
          <w:rFonts w:ascii="Times New Roman" w:hAnsi="Times New Roman" w:cs="Times New Roman"/>
          <w:sz w:val="24"/>
          <w:szCs w:val="24"/>
        </w:rPr>
        <w:t xml:space="preserve"> ψηφιακό τρόπο για χάρτες που προορίζονται για χρήσεις πλοήγησης.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ε)</w:t>
      </w:r>
      <w:r w:rsidRPr="00A83B9F">
        <w:rPr>
          <w:rFonts w:ascii="Times New Roman" w:hAnsi="Times New Roman" w:cs="Times New Roman"/>
          <w:sz w:val="24"/>
          <w:szCs w:val="24"/>
        </w:rPr>
        <w:tab/>
        <w:t>Περιεχόμενο τρίτων που ούτε χρηματοδοτείται ούτε αναπτύσσεται από τον οικείο οργανισμό του δημόσιου τομέα ούτε είναι υπό τον έλεγχό του.</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στ)</w:t>
      </w:r>
      <w:r w:rsidRPr="00A83B9F">
        <w:rPr>
          <w:rFonts w:ascii="Times New Roman" w:hAnsi="Times New Roman" w:cs="Times New Roman"/>
          <w:sz w:val="24"/>
          <w:szCs w:val="24"/>
        </w:rPr>
        <w:tab/>
        <w:t xml:space="preserve">Αναπαραγωγές αντικειμένων συλλογών κληρονομιάς που δεν μπορούν να καταστούν πλήρως </w:t>
      </w:r>
      <w:proofErr w:type="spellStart"/>
      <w:r w:rsidRPr="00A83B9F">
        <w:rPr>
          <w:rFonts w:ascii="Times New Roman" w:hAnsi="Times New Roman" w:cs="Times New Roman"/>
          <w:sz w:val="24"/>
          <w:szCs w:val="24"/>
        </w:rPr>
        <w:t>προσβάσιμα</w:t>
      </w:r>
      <w:proofErr w:type="spellEnd"/>
      <w:r w:rsidRPr="00A83B9F">
        <w:rPr>
          <w:rFonts w:ascii="Times New Roman" w:hAnsi="Times New Roman" w:cs="Times New Roman"/>
          <w:sz w:val="24"/>
          <w:szCs w:val="24"/>
        </w:rPr>
        <w:t xml:space="preserve"> λόγω είτε:</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i)</w:t>
      </w:r>
      <w:r w:rsidRPr="00A83B9F">
        <w:rPr>
          <w:rFonts w:ascii="Times New Roman" w:hAnsi="Times New Roman" w:cs="Times New Roman"/>
          <w:sz w:val="24"/>
          <w:szCs w:val="24"/>
        </w:rPr>
        <w:tab/>
        <w:t>της ασυμβατότητας των απαιτήσεων προσβασιμότητας είτε με την συντήρηση του οικείου αντικειμένου είτε με την αυθεντικότητα της αναπαραγωγής (π.χ. αντίθεση)· είτε</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ii)</w:t>
      </w:r>
      <w:r w:rsidRPr="00A83B9F">
        <w:rPr>
          <w:rFonts w:ascii="Times New Roman" w:hAnsi="Times New Roman" w:cs="Times New Roman"/>
          <w:sz w:val="24"/>
          <w:szCs w:val="24"/>
        </w:rPr>
        <w:tab/>
        <w:t>της μη διαθεσιμότητας αυτοματοποιημένων και οικονομικά αποδοτικών λύσεων που θα μπορούσαν εύκολα να εξάγουν το κείμενο χειρογράφων ή άλλων αντικειμένων συλλογών κληρονομιάς και να το μετατρέψουν σε μορφή περιεχομένου συμβατή με τις απαιτήσεις προσβασιμότητας.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ζ)</w:t>
      </w:r>
      <w:r w:rsidRPr="00A83B9F">
        <w:rPr>
          <w:rFonts w:ascii="Times New Roman" w:hAnsi="Times New Roman" w:cs="Times New Roman"/>
          <w:sz w:val="24"/>
          <w:szCs w:val="24"/>
        </w:rPr>
        <w:tab/>
        <w:t xml:space="preserve">Το περιεχόμενο </w:t>
      </w:r>
      <w:proofErr w:type="spellStart"/>
      <w:r w:rsidRPr="00A83B9F">
        <w:rPr>
          <w:rFonts w:ascii="Times New Roman" w:hAnsi="Times New Roman" w:cs="Times New Roman"/>
          <w:sz w:val="24"/>
          <w:szCs w:val="24"/>
        </w:rPr>
        <w:t>εξωδικτύων</w:t>
      </w:r>
      <w:proofErr w:type="spellEnd"/>
      <w:r w:rsidRPr="00A83B9F">
        <w:rPr>
          <w:rFonts w:ascii="Times New Roman" w:hAnsi="Times New Roman" w:cs="Times New Roman"/>
          <w:sz w:val="24"/>
          <w:szCs w:val="24"/>
        </w:rPr>
        <w:t xml:space="preserve"> και </w:t>
      </w:r>
      <w:proofErr w:type="spellStart"/>
      <w:r w:rsidRPr="00A83B9F">
        <w:rPr>
          <w:rFonts w:ascii="Times New Roman" w:hAnsi="Times New Roman" w:cs="Times New Roman"/>
          <w:sz w:val="24"/>
          <w:szCs w:val="24"/>
        </w:rPr>
        <w:t>ενδοδικτύων</w:t>
      </w:r>
      <w:proofErr w:type="spellEnd"/>
      <w:r w:rsidRPr="00A83B9F">
        <w:rPr>
          <w:rFonts w:ascii="Times New Roman" w:hAnsi="Times New Roman" w:cs="Times New Roman"/>
          <w:sz w:val="24"/>
          <w:szCs w:val="24"/>
        </w:rPr>
        <w:t xml:space="preserve">, ήτοι </w:t>
      </w:r>
      <w:proofErr w:type="spellStart"/>
      <w:r w:rsidRPr="00A83B9F">
        <w:rPr>
          <w:rFonts w:ascii="Times New Roman" w:hAnsi="Times New Roman" w:cs="Times New Roman"/>
          <w:sz w:val="24"/>
          <w:szCs w:val="24"/>
        </w:rPr>
        <w:t>ιστότοποι</w:t>
      </w:r>
      <w:proofErr w:type="spellEnd"/>
      <w:r w:rsidRPr="00A83B9F">
        <w:rPr>
          <w:rFonts w:ascii="Times New Roman" w:hAnsi="Times New Roman" w:cs="Times New Roman"/>
          <w:sz w:val="24"/>
          <w:szCs w:val="24"/>
        </w:rPr>
        <w:t xml:space="preserve"> αποκλειστικά διαθέσιμοι σε μια κλειστή ομάδα ατόμων και όχι στο ευρύ κοινό, που δημοσιεύθηκε πριν τις 23 Σεπτεμβρίου 2019 έως ότου οι συγκεκριμένοι </w:t>
      </w:r>
      <w:proofErr w:type="spellStart"/>
      <w:r w:rsidRPr="00A83B9F">
        <w:rPr>
          <w:rFonts w:ascii="Times New Roman" w:hAnsi="Times New Roman" w:cs="Times New Roman"/>
          <w:sz w:val="24"/>
          <w:szCs w:val="24"/>
        </w:rPr>
        <w:t>ιστότοποι</w:t>
      </w:r>
      <w:proofErr w:type="spellEnd"/>
      <w:r w:rsidRPr="00A83B9F">
        <w:rPr>
          <w:rFonts w:ascii="Times New Roman" w:hAnsi="Times New Roman" w:cs="Times New Roman"/>
          <w:sz w:val="24"/>
          <w:szCs w:val="24"/>
        </w:rPr>
        <w:t xml:space="preserve"> υποστούν ουσιαστική αναθεώρηση.</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η)</w:t>
      </w:r>
      <w:r w:rsidRPr="00A83B9F">
        <w:rPr>
          <w:rFonts w:ascii="Times New Roman" w:hAnsi="Times New Roman" w:cs="Times New Roman"/>
          <w:sz w:val="24"/>
          <w:szCs w:val="24"/>
        </w:rPr>
        <w:tab/>
        <w:t xml:space="preserve">Το περιεχόμενο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των εφαρμογών για φορητές συσκευές που χαρακτηρίζονται ως αρχεία, υπό την έννοια ότι αυτά περιέχουν μόνο περιεχόμενο που ούτε είναι αναγκαίο για ενεργές διοικητικές διαδικασίες ούτε </w:t>
      </w:r>
      <w:proofErr w:type="spellStart"/>
      <w:r w:rsidRPr="00A83B9F">
        <w:rPr>
          <w:rFonts w:ascii="Times New Roman" w:hAnsi="Times New Roman" w:cs="Times New Roman"/>
          <w:sz w:val="24"/>
          <w:szCs w:val="24"/>
        </w:rPr>
        <w:t>επικαιροποιείται</w:t>
      </w:r>
      <w:proofErr w:type="spellEnd"/>
      <w:r w:rsidRPr="00A83B9F">
        <w:rPr>
          <w:rFonts w:ascii="Times New Roman" w:hAnsi="Times New Roman" w:cs="Times New Roman"/>
          <w:sz w:val="24"/>
          <w:szCs w:val="24"/>
        </w:rPr>
        <w:t xml:space="preserve"> ούτε είναι πλέον ενεργό μετά τις 23 Σεπτεμβρίου 2019.</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5.   Τα κράτη μέλη μπορούν να εξαιρούν από την εφαρμογή της παρούσας οδηγίας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εφαρμογές για φορητές συσκευές σχολείων, νηπιαγωγείων ή παιδικών </w:t>
      </w:r>
      <w:r w:rsidRPr="00A83B9F">
        <w:rPr>
          <w:rFonts w:ascii="Times New Roman" w:hAnsi="Times New Roman" w:cs="Times New Roman"/>
          <w:sz w:val="24"/>
          <w:szCs w:val="24"/>
        </w:rPr>
        <w:lastRenderedPageBreak/>
        <w:t xml:space="preserve">σταθμών, πλην του περιεχομένου που σχετίζεται με βασικές </w:t>
      </w:r>
      <w:proofErr w:type="spellStart"/>
      <w:r w:rsidRPr="00A83B9F">
        <w:rPr>
          <w:rFonts w:ascii="Times New Roman" w:hAnsi="Times New Roman" w:cs="Times New Roman"/>
          <w:sz w:val="24"/>
          <w:szCs w:val="24"/>
        </w:rPr>
        <w:t>επιγραμμικές</w:t>
      </w:r>
      <w:proofErr w:type="spellEnd"/>
      <w:r w:rsidRPr="00A83B9F">
        <w:rPr>
          <w:rFonts w:ascii="Times New Roman" w:hAnsi="Times New Roman" w:cs="Times New Roman"/>
          <w:sz w:val="24"/>
          <w:szCs w:val="24"/>
        </w:rPr>
        <w:t xml:space="preserve"> διοικητικές λειτουργίες.</w:t>
      </w:r>
    </w:p>
    <w:p w:rsidR="00A83B9F" w:rsidRPr="00A83B9F" w:rsidRDefault="00A83B9F" w:rsidP="00A83B9F">
      <w:pPr>
        <w:jc w:val="center"/>
        <w:rPr>
          <w:rFonts w:ascii="Times New Roman" w:hAnsi="Times New Roman" w:cs="Times New Roman"/>
          <w:sz w:val="24"/>
          <w:szCs w:val="24"/>
        </w:rPr>
      </w:pPr>
      <w:r w:rsidRPr="00A83B9F">
        <w:rPr>
          <w:rFonts w:ascii="Times New Roman" w:hAnsi="Times New Roman" w:cs="Times New Roman"/>
          <w:sz w:val="24"/>
          <w:szCs w:val="24"/>
        </w:rPr>
        <w:t>Άρθρο 2</w:t>
      </w:r>
    </w:p>
    <w:p w:rsidR="00A83B9F" w:rsidRPr="00E169E7" w:rsidRDefault="00A83B9F" w:rsidP="00A83B9F">
      <w:pPr>
        <w:jc w:val="center"/>
        <w:rPr>
          <w:rFonts w:ascii="Times New Roman" w:hAnsi="Times New Roman" w:cs="Times New Roman"/>
          <w:b/>
          <w:sz w:val="24"/>
          <w:szCs w:val="24"/>
        </w:rPr>
      </w:pPr>
      <w:r w:rsidRPr="00E169E7">
        <w:rPr>
          <w:rFonts w:ascii="Times New Roman" w:hAnsi="Times New Roman" w:cs="Times New Roman"/>
          <w:b/>
          <w:sz w:val="24"/>
          <w:szCs w:val="24"/>
        </w:rPr>
        <w:t>Ελάχιστη εναρμόνιση</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Τα κράτη μέλη μπορούν να διατηρούν ή να θεσπίζουν μέτρα σύμφωνα με το δίκαιο της Ένωσης που να υπερβαίνουν τις ελάχιστες απαιτήσεις προσβασιμότητας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των εφαρμογών για φορητές συσκευές που προβλέπονται στην παρούσα οδηγία.</w:t>
      </w:r>
    </w:p>
    <w:p w:rsidR="00A83B9F" w:rsidRPr="00A83B9F" w:rsidRDefault="00A83B9F" w:rsidP="00A83B9F">
      <w:pPr>
        <w:jc w:val="center"/>
        <w:rPr>
          <w:rFonts w:ascii="Times New Roman" w:hAnsi="Times New Roman" w:cs="Times New Roman"/>
          <w:sz w:val="24"/>
          <w:szCs w:val="24"/>
        </w:rPr>
      </w:pPr>
      <w:r w:rsidRPr="00A83B9F">
        <w:rPr>
          <w:rFonts w:ascii="Times New Roman" w:hAnsi="Times New Roman" w:cs="Times New Roman"/>
          <w:sz w:val="24"/>
          <w:szCs w:val="24"/>
        </w:rPr>
        <w:t>Άρθρο 3</w:t>
      </w:r>
    </w:p>
    <w:p w:rsidR="00A83B9F" w:rsidRPr="00E169E7" w:rsidRDefault="00A83B9F" w:rsidP="00A83B9F">
      <w:pPr>
        <w:jc w:val="center"/>
        <w:rPr>
          <w:rFonts w:ascii="Times New Roman" w:hAnsi="Times New Roman" w:cs="Times New Roman"/>
          <w:b/>
          <w:sz w:val="24"/>
          <w:szCs w:val="24"/>
        </w:rPr>
      </w:pPr>
      <w:r w:rsidRPr="00E169E7">
        <w:rPr>
          <w:rFonts w:ascii="Times New Roman" w:hAnsi="Times New Roman" w:cs="Times New Roman"/>
          <w:b/>
          <w:sz w:val="24"/>
          <w:szCs w:val="24"/>
        </w:rPr>
        <w:t>Ορισμοί</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Για τους σκοπούς της παρούσας οδηγίας, ισχύουν οι ακόλουθοι ορισμοί:</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w:t>
      </w:r>
      <w:r w:rsidRPr="00A83B9F">
        <w:rPr>
          <w:rFonts w:ascii="Times New Roman" w:hAnsi="Times New Roman" w:cs="Times New Roman"/>
          <w:sz w:val="24"/>
          <w:szCs w:val="24"/>
        </w:rPr>
        <w:tab/>
        <w:t>Ως «οργανισμός του δημόσιου τομέα» νοείται το κράτος, οι περιφερειακές ή οι τοπικές αρχές, οι οργανισμοί δημοσίου δικαίου, σύμφωνα με το άρθρο 2 παράγραφος 1 σημείο 4) της οδηγίας 2014/24/ΕΕ, ή οι ενώσεις μίας ή περισσότερων από αυτές τις αρχές ή ενός ή περισσότερων από αυτούς τους οργανισμούς δημοσίου δικαίου, εφόσον οι εν λόγω ενώσεις έχουν συσταθεί για τον συγκεκριμένο σκοπό της κάλυψης αναγκών γενικού συμφέροντος που δεν έχουν βιομηχανικό ή εμπορικό χαρακτήρα.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w:t>
      </w:r>
      <w:r w:rsidRPr="00A83B9F">
        <w:rPr>
          <w:rFonts w:ascii="Times New Roman" w:hAnsi="Times New Roman" w:cs="Times New Roman"/>
          <w:sz w:val="24"/>
          <w:szCs w:val="24"/>
        </w:rPr>
        <w:tab/>
        <w:t xml:space="preserve">Ως «εφαρμογές για φορητές συσκευές» νοείται λογισμικό εφαρμογών που σχεδιάστηκε και αναπτύχθηκε, από οργανισμούς του δημόσιου τομέα ή για λογαριασμό τους, για χρήση, από το ευρύ κοινό, σε φορητές συσκευές, όπως έξυπνα τηλέφωνα και ταμπλέτες. Δεν περιλαμβάνουν το λογισμικό που ελέγχει τις εν λόγω συσκευές (λειτουργικά συστήματα για φορητές συσκευές) ή το ίδιο το </w:t>
      </w:r>
      <w:proofErr w:type="spellStart"/>
      <w:r w:rsidRPr="00A83B9F">
        <w:rPr>
          <w:rFonts w:ascii="Times New Roman" w:hAnsi="Times New Roman" w:cs="Times New Roman"/>
          <w:sz w:val="24"/>
          <w:szCs w:val="24"/>
        </w:rPr>
        <w:t>υλισμικό</w:t>
      </w:r>
      <w:proofErr w:type="spellEnd"/>
      <w:r w:rsidRPr="00A83B9F">
        <w:rPr>
          <w:rFonts w:ascii="Times New Roman" w:hAnsi="Times New Roman" w:cs="Times New Roman"/>
          <w:sz w:val="24"/>
          <w:szCs w:val="24"/>
        </w:rPr>
        <w:t>.</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3)</w:t>
      </w:r>
      <w:r w:rsidRPr="00A83B9F">
        <w:rPr>
          <w:rFonts w:ascii="Times New Roman" w:hAnsi="Times New Roman" w:cs="Times New Roman"/>
          <w:sz w:val="24"/>
          <w:szCs w:val="24"/>
        </w:rPr>
        <w:tab/>
        <w:t>Ως «πρότυπο» νοείται πρότυπο σύμφωνα με το άρθρο 2 σημείο 1) του κανονισμού (ΕΕ) αριθ. 1025/2012.</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4)</w:t>
      </w:r>
      <w:r w:rsidRPr="00A83B9F">
        <w:rPr>
          <w:rFonts w:ascii="Times New Roman" w:hAnsi="Times New Roman" w:cs="Times New Roman"/>
          <w:sz w:val="24"/>
          <w:szCs w:val="24"/>
        </w:rPr>
        <w:tab/>
        <w:t>Ως «ευρωπαϊκό πρότυπο» νοείται ευρωπαϊκό πρότυπο σύμφωνα με το άρθρο 2 σημείο 1) στοιχείο β) του κανονισμού (ΕΕ) αριθ. 1025/2012.</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5)</w:t>
      </w:r>
      <w:r w:rsidRPr="00A83B9F">
        <w:rPr>
          <w:rFonts w:ascii="Times New Roman" w:hAnsi="Times New Roman" w:cs="Times New Roman"/>
          <w:sz w:val="24"/>
          <w:szCs w:val="24"/>
        </w:rPr>
        <w:tab/>
        <w:t>Ως «εναρμονισμένο πρότυπο» νοείται εναρμονισμένο πρότυπο σύμφωνα με το άρθρο 2 σημείο 1) στοιχείο γ) του κανονισμού (ΕΕ) αριθ. 1025/2012.</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6)</w:t>
      </w:r>
      <w:r w:rsidRPr="00A83B9F">
        <w:rPr>
          <w:rFonts w:ascii="Times New Roman" w:hAnsi="Times New Roman" w:cs="Times New Roman"/>
          <w:sz w:val="24"/>
          <w:szCs w:val="24"/>
        </w:rPr>
        <w:tab/>
        <w:t>Ως «μέσα με διάσταση χρόνου» (</w:t>
      </w:r>
      <w:proofErr w:type="spellStart"/>
      <w:r w:rsidRPr="00A83B9F">
        <w:rPr>
          <w:rFonts w:ascii="Times New Roman" w:hAnsi="Times New Roman" w:cs="Times New Roman"/>
          <w:sz w:val="24"/>
          <w:szCs w:val="24"/>
        </w:rPr>
        <w:t>time</w:t>
      </w:r>
      <w:proofErr w:type="spellEnd"/>
      <w:r w:rsidRPr="00A83B9F">
        <w:rPr>
          <w:rFonts w:ascii="Times New Roman" w:hAnsi="Times New Roman" w:cs="Times New Roman"/>
          <w:sz w:val="24"/>
          <w:szCs w:val="24"/>
        </w:rPr>
        <w:t>-</w:t>
      </w:r>
      <w:proofErr w:type="spellStart"/>
      <w:r w:rsidRPr="00A83B9F">
        <w:rPr>
          <w:rFonts w:ascii="Times New Roman" w:hAnsi="Times New Roman" w:cs="Times New Roman"/>
          <w:sz w:val="24"/>
          <w:szCs w:val="24"/>
        </w:rPr>
        <w:t>based</w:t>
      </w:r>
      <w:proofErr w:type="spellEnd"/>
      <w:r w:rsidRPr="00A83B9F">
        <w:rPr>
          <w:rFonts w:ascii="Times New Roman" w:hAnsi="Times New Roman" w:cs="Times New Roman"/>
          <w:sz w:val="24"/>
          <w:szCs w:val="24"/>
        </w:rPr>
        <w:t xml:space="preserve"> </w:t>
      </w:r>
      <w:proofErr w:type="spellStart"/>
      <w:r w:rsidRPr="00A83B9F">
        <w:rPr>
          <w:rFonts w:ascii="Times New Roman" w:hAnsi="Times New Roman" w:cs="Times New Roman"/>
          <w:sz w:val="24"/>
          <w:szCs w:val="24"/>
        </w:rPr>
        <w:t>media</w:t>
      </w:r>
      <w:proofErr w:type="spellEnd"/>
      <w:r w:rsidRPr="00A83B9F">
        <w:rPr>
          <w:rFonts w:ascii="Times New Roman" w:hAnsi="Times New Roman" w:cs="Times New Roman"/>
          <w:sz w:val="24"/>
          <w:szCs w:val="24"/>
        </w:rPr>
        <w:t xml:space="preserve">) νοούνται μέσα μίας από τις ακόλουθες μορφές: αποκλειστικά ήχου, αποκλειστικά βίντεο, ήχου και βίντεο, συνδυασμός ήχου ή/και βίντεο με </w:t>
      </w:r>
      <w:proofErr w:type="spellStart"/>
      <w:r w:rsidRPr="00A83B9F">
        <w:rPr>
          <w:rFonts w:ascii="Times New Roman" w:hAnsi="Times New Roman" w:cs="Times New Roman"/>
          <w:sz w:val="24"/>
          <w:szCs w:val="24"/>
        </w:rPr>
        <w:t>διαδραστικότητα</w:t>
      </w:r>
      <w:proofErr w:type="spellEnd"/>
      <w:r w:rsidRPr="00A83B9F">
        <w:rPr>
          <w:rFonts w:ascii="Times New Roman" w:hAnsi="Times New Roman" w:cs="Times New Roman"/>
          <w:sz w:val="24"/>
          <w:szCs w:val="24"/>
        </w:rPr>
        <w:t>.</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7)</w:t>
      </w:r>
      <w:r w:rsidRPr="00A83B9F">
        <w:rPr>
          <w:rFonts w:ascii="Times New Roman" w:hAnsi="Times New Roman" w:cs="Times New Roman"/>
          <w:sz w:val="24"/>
          <w:szCs w:val="24"/>
        </w:rPr>
        <w:tab/>
        <w:t xml:space="preserve">Ως «αντικείμενα πολιτιστικών συλλογών» νοούνται αγαθά που μπορεί να ανήκουν στο δημόσιο ή σε ιδιώτη, τα οποία παρουσιάζουν ιστορικό, καλλιτεχνικό, αρχαιολογικό, αισθητικό, επιστημονικό ή τεχνικό ενδιαφέρον και αποτελούν μέρος </w:t>
      </w:r>
      <w:r w:rsidRPr="00A83B9F">
        <w:rPr>
          <w:rFonts w:ascii="Times New Roman" w:hAnsi="Times New Roman" w:cs="Times New Roman"/>
          <w:sz w:val="24"/>
          <w:szCs w:val="24"/>
        </w:rPr>
        <w:lastRenderedPageBreak/>
        <w:t>συλλογών που συντηρούνται από πολιτιστικά ιδρύματα όπως βιβλιοθήκες, αρχεία και μουσεία.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8)</w:t>
      </w:r>
      <w:r w:rsidRPr="00A83B9F">
        <w:rPr>
          <w:rFonts w:ascii="Times New Roman" w:hAnsi="Times New Roman" w:cs="Times New Roman"/>
          <w:sz w:val="24"/>
          <w:szCs w:val="24"/>
        </w:rPr>
        <w:tab/>
        <w:t xml:space="preserve">Ως «δεδομένα μέτρησης» νοούνται τα ποσοτικά αποτελέσματα της δραστηριότητας παρακολούθησης που διενεργείται προκειμένου να διαπιστωθεί η συμβατότητα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των οργανισμών του δημόσιου τομέα με τις απαιτήσεις προσβασιμότητας που ορίζονται στο άρθρο 4. Καλύπτουν τόσο ποσοτικές πληροφορίες σχετικά με το δείγμα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που ελέγχονται (αριθμός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δυνητικά με τον αριθμό επισκεπτών και χρηστών τους, κ.λπ.) και ποσοτικές πληροφορίες σχετικά με το επίπεδο προσβασιμότητας.</w:t>
      </w:r>
    </w:p>
    <w:p w:rsidR="00A83B9F" w:rsidRPr="00A83B9F" w:rsidRDefault="00A83B9F" w:rsidP="00A83B9F">
      <w:pPr>
        <w:jc w:val="center"/>
        <w:rPr>
          <w:rFonts w:ascii="Times New Roman" w:hAnsi="Times New Roman" w:cs="Times New Roman"/>
          <w:sz w:val="24"/>
          <w:szCs w:val="24"/>
        </w:rPr>
      </w:pPr>
      <w:r w:rsidRPr="00A83B9F">
        <w:rPr>
          <w:rFonts w:ascii="Times New Roman" w:hAnsi="Times New Roman" w:cs="Times New Roman"/>
          <w:sz w:val="24"/>
          <w:szCs w:val="24"/>
        </w:rPr>
        <w:t>Άρθρο 4</w:t>
      </w:r>
    </w:p>
    <w:p w:rsidR="00A83B9F" w:rsidRPr="00E169E7" w:rsidRDefault="00A83B9F" w:rsidP="00891CD3">
      <w:pPr>
        <w:jc w:val="center"/>
        <w:rPr>
          <w:rFonts w:ascii="Times New Roman" w:hAnsi="Times New Roman" w:cs="Times New Roman"/>
          <w:b/>
          <w:sz w:val="24"/>
          <w:szCs w:val="24"/>
        </w:rPr>
      </w:pPr>
      <w:r w:rsidRPr="00E169E7">
        <w:rPr>
          <w:rFonts w:ascii="Times New Roman" w:hAnsi="Times New Roman" w:cs="Times New Roman"/>
          <w:b/>
          <w:sz w:val="24"/>
          <w:szCs w:val="24"/>
        </w:rPr>
        <w:t xml:space="preserve">Απαιτήσεις για την προσβασιμότητα των </w:t>
      </w:r>
      <w:proofErr w:type="spellStart"/>
      <w:r w:rsidRPr="00E169E7">
        <w:rPr>
          <w:rFonts w:ascii="Times New Roman" w:hAnsi="Times New Roman" w:cs="Times New Roman"/>
          <w:b/>
          <w:sz w:val="24"/>
          <w:szCs w:val="24"/>
        </w:rPr>
        <w:t>ιστότοπων</w:t>
      </w:r>
      <w:proofErr w:type="spellEnd"/>
      <w:r w:rsidRPr="00E169E7">
        <w:rPr>
          <w:rFonts w:ascii="Times New Roman" w:hAnsi="Times New Roman" w:cs="Times New Roman"/>
          <w:b/>
          <w:sz w:val="24"/>
          <w:szCs w:val="24"/>
        </w:rPr>
        <w:t xml:space="preserve"> και των εφαρμογών για φορητές συσκευές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Τα κράτη μέλη εξασφαλίζουν ότι οι οργανισμοί του δημόσιου τομέα λαμβάνουν τα απαραίτητα μέτρα για να προσδώσουν στους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τους και στις εφαρμογές για φορητές συσκευές μεγαλύτερη προσβασιμότητα, προσδίδοντάς τους μεγαλύτερη αντιληπτικότητα, χρηστικότητα, </w:t>
      </w:r>
      <w:proofErr w:type="spellStart"/>
      <w:r w:rsidRPr="00A83B9F">
        <w:rPr>
          <w:rFonts w:ascii="Times New Roman" w:hAnsi="Times New Roman" w:cs="Times New Roman"/>
          <w:sz w:val="24"/>
          <w:szCs w:val="24"/>
        </w:rPr>
        <w:t>κατανοησιμότητα</w:t>
      </w:r>
      <w:proofErr w:type="spellEnd"/>
      <w:r w:rsidRPr="00A83B9F">
        <w:rPr>
          <w:rFonts w:ascii="Times New Roman" w:hAnsi="Times New Roman" w:cs="Times New Roman"/>
          <w:sz w:val="24"/>
          <w:szCs w:val="24"/>
        </w:rPr>
        <w:t xml:space="preserve"> και στιβαρότητα.</w:t>
      </w:r>
    </w:p>
    <w:p w:rsidR="00A83B9F" w:rsidRPr="00A83B9F" w:rsidRDefault="00A83B9F" w:rsidP="00891CD3">
      <w:pPr>
        <w:jc w:val="center"/>
        <w:rPr>
          <w:rFonts w:ascii="Times New Roman" w:hAnsi="Times New Roman" w:cs="Times New Roman"/>
          <w:sz w:val="24"/>
          <w:szCs w:val="24"/>
        </w:rPr>
      </w:pPr>
      <w:r w:rsidRPr="00A83B9F">
        <w:rPr>
          <w:rFonts w:ascii="Times New Roman" w:hAnsi="Times New Roman" w:cs="Times New Roman"/>
          <w:sz w:val="24"/>
          <w:szCs w:val="24"/>
        </w:rPr>
        <w:t>Άρθρο 5</w:t>
      </w:r>
    </w:p>
    <w:p w:rsidR="00A83B9F" w:rsidRPr="00E169E7" w:rsidRDefault="00A83B9F" w:rsidP="00891CD3">
      <w:pPr>
        <w:jc w:val="center"/>
        <w:rPr>
          <w:rFonts w:ascii="Times New Roman" w:hAnsi="Times New Roman" w:cs="Times New Roman"/>
          <w:b/>
          <w:sz w:val="24"/>
          <w:szCs w:val="24"/>
        </w:rPr>
      </w:pPr>
      <w:r w:rsidRPr="00E169E7">
        <w:rPr>
          <w:rFonts w:ascii="Times New Roman" w:hAnsi="Times New Roman" w:cs="Times New Roman"/>
          <w:b/>
          <w:sz w:val="24"/>
          <w:szCs w:val="24"/>
        </w:rPr>
        <w:t>Δυσανάλογη επιβάρυνση</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   Τα κράτη μέλη εξασφαλίζουν ότι οι οργανισμοί του δημόσιου τομέα εφαρμόζουν τις απαιτήσεις προσβασιμότητας που ορίζονται στο άρθρο 4 στον βαθμό που δεν συνεπάγονται δυσανάλογη επιβάρυνση επί των οργανισμών του δημόσιου τομέα για τους σκοπούς του εν λόγω άρθρου.</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   Προκειμένου να εκτιμηθεί ο βαθμός στον οποίο η συμμόρφωση με τις απαιτήσεις προσβασιμότητας που ορίζονται στο άρθρο 4 συνεπάγεται δυσανάλογη επιβάρυνση, τα κράτη μέλη εξασφαλίζουν ότι οι οργανισμοί του δημόσιου τομέα λαμβάνουν υπόψη τις σχετικές περιστάσεις, συμπεριλαμβανομένων των ακολούθων: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α)</w:t>
      </w:r>
      <w:r w:rsidRPr="00A83B9F">
        <w:rPr>
          <w:rFonts w:ascii="Times New Roman" w:hAnsi="Times New Roman" w:cs="Times New Roman"/>
          <w:sz w:val="24"/>
          <w:szCs w:val="24"/>
        </w:rPr>
        <w:tab/>
        <w:t>το μέγεθος, τους πόρους και τον χαρακτήρα του σχετικού οργανισμού του δημόσιου τομέα· και</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β)</w:t>
      </w:r>
      <w:r w:rsidRPr="00A83B9F">
        <w:rPr>
          <w:rFonts w:ascii="Times New Roman" w:hAnsi="Times New Roman" w:cs="Times New Roman"/>
          <w:sz w:val="24"/>
          <w:szCs w:val="24"/>
        </w:rPr>
        <w:tab/>
        <w:t xml:space="preserve">το εκτιμώμενο κόστος και τα οφέλη για τον σχετικό οργανισμό του δημόσιου τομέα σε σχέση με τα εκτιμώμενα οφέλη για τα άτομα με αναπηρίες, λαμβάνοντας υπόψη τη συχνότητα και τη διάρκεια της χρήσης του συγκεκριμένου </w:t>
      </w:r>
      <w:proofErr w:type="spellStart"/>
      <w:r w:rsidRPr="00A83B9F">
        <w:rPr>
          <w:rFonts w:ascii="Times New Roman" w:hAnsi="Times New Roman" w:cs="Times New Roman"/>
          <w:sz w:val="24"/>
          <w:szCs w:val="24"/>
        </w:rPr>
        <w:t>ιστότοπου</w:t>
      </w:r>
      <w:proofErr w:type="spellEnd"/>
      <w:r w:rsidRPr="00A83B9F">
        <w:rPr>
          <w:rFonts w:ascii="Times New Roman" w:hAnsi="Times New Roman" w:cs="Times New Roman"/>
          <w:sz w:val="24"/>
          <w:szCs w:val="24"/>
        </w:rPr>
        <w:t xml:space="preserve"> ή της εφαρμογής για φορητές συσκευές.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3.   Με την επιφύλαξη της παραγράφου 1 του παρόντος άρθρου, ο οργανισμός του δημόσιου φορέα διενεργεί την αρχική εκτίμηση του βαθμού στον οποίο η συμμόρφωση με τις απαιτήσεις προσβασιμότητας που ορίζονται στο άρθρο 4 συνεπάγεται δυσανάλογη επιβάρυνση.</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lastRenderedPageBreak/>
        <w:t xml:space="preserve">4.   Όταν οργανισμός του δημόσιου τομέα κάνει χρήση της παρέκκλισης η οποία προβλέπεται στην παράγραφο 1 του παρόντος άρθρου για συγκεκριμένο </w:t>
      </w:r>
      <w:proofErr w:type="spellStart"/>
      <w:r w:rsidRPr="00A83B9F">
        <w:rPr>
          <w:rFonts w:ascii="Times New Roman" w:hAnsi="Times New Roman" w:cs="Times New Roman"/>
          <w:sz w:val="24"/>
          <w:szCs w:val="24"/>
        </w:rPr>
        <w:t>ιστότοπο</w:t>
      </w:r>
      <w:proofErr w:type="spellEnd"/>
      <w:r w:rsidRPr="00A83B9F">
        <w:rPr>
          <w:rFonts w:ascii="Times New Roman" w:hAnsi="Times New Roman" w:cs="Times New Roman"/>
          <w:sz w:val="24"/>
          <w:szCs w:val="24"/>
        </w:rPr>
        <w:t xml:space="preserve"> ή εφαρμογή για φορητές συσκευές, αφού διεξαγάγει την εκτίμηση όπως αναφέρεται στην παράγραφο 2 του παρόντος άρθρου, διευκρινίζει, στη δήλωση που μνημονεύεται στο άρθρο 7, τα μέρη των απαιτήσεων προσβασιμότητας με τα οποία δεν ήταν δυνατή η συμμόρφωση και παρέχει, ενδεχομένως, </w:t>
      </w:r>
      <w:proofErr w:type="spellStart"/>
      <w:r w:rsidRPr="00A83B9F">
        <w:rPr>
          <w:rFonts w:ascii="Times New Roman" w:hAnsi="Times New Roman" w:cs="Times New Roman"/>
          <w:sz w:val="24"/>
          <w:szCs w:val="24"/>
        </w:rPr>
        <w:t>προσβάσιμες</w:t>
      </w:r>
      <w:proofErr w:type="spellEnd"/>
      <w:r w:rsidRPr="00A83B9F">
        <w:rPr>
          <w:rFonts w:ascii="Times New Roman" w:hAnsi="Times New Roman" w:cs="Times New Roman"/>
          <w:sz w:val="24"/>
          <w:szCs w:val="24"/>
        </w:rPr>
        <w:t xml:space="preserve"> εναλλακτικές επιλογές.</w:t>
      </w:r>
    </w:p>
    <w:p w:rsidR="00A83B9F" w:rsidRPr="00A83B9F" w:rsidRDefault="00A83B9F" w:rsidP="00891CD3">
      <w:pPr>
        <w:jc w:val="center"/>
        <w:rPr>
          <w:rFonts w:ascii="Times New Roman" w:hAnsi="Times New Roman" w:cs="Times New Roman"/>
          <w:sz w:val="24"/>
          <w:szCs w:val="24"/>
        </w:rPr>
      </w:pPr>
      <w:r w:rsidRPr="00A83B9F">
        <w:rPr>
          <w:rFonts w:ascii="Times New Roman" w:hAnsi="Times New Roman" w:cs="Times New Roman"/>
          <w:sz w:val="24"/>
          <w:szCs w:val="24"/>
        </w:rPr>
        <w:t>Άρθρο 6</w:t>
      </w:r>
    </w:p>
    <w:p w:rsidR="00A83B9F" w:rsidRPr="00E169E7" w:rsidRDefault="00A83B9F" w:rsidP="00891CD3">
      <w:pPr>
        <w:jc w:val="center"/>
        <w:rPr>
          <w:rFonts w:ascii="Times New Roman" w:hAnsi="Times New Roman" w:cs="Times New Roman"/>
          <w:b/>
          <w:sz w:val="24"/>
          <w:szCs w:val="24"/>
        </w:rPr>
      </w:pPr>
      <w:r w:rsidRPr="00E169E7">
        <w:rPr>
          <w:rFonts w:ascii="Times New Roman" w:hAnsi="Times New Roman" w:cs="Times New Roman"/>
          <w:b/>
          <w:sz w:val="24"/>
          <w:szCs w:val="24"/>
        </w:rPr>
        <w:t>Τεκμήριο συμμόρφωσης προς τις απαιτήσεις προσβασιμότητας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1.   Το περιεχόμενο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των εφαρμογών για φορητές συσκευές που συμμορφώνονται προς τα εναρμονισμένα πρότυπα ή μέρη αυτών και τα στοιχεία αναφοράς των οποίων έχει δημοσιεύσει η Επιτροπή στην Επίσημη Εφημερίδα της Ευρωπαϊκής Ένωσης, σύμφωνα με τον κανονισμό (ΕΕ) αριθ. 1025/2012, θεωρείται ότι συμμορφώνονται προς τις απαιτήσεις προσβασιμότητας που ορίζονται στο άρθρο 4 των εν λόγω προτύπων ή των μερών τους.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   Εφόσον δεν έχουν δημοσιευτεί στοιχεία αναφοράς των εναρμονισμένων προτύπων της παραγράφου 1 του παρόντος άρθρου, το περιεχόμενο των εφαρμογών για φορητές συσκευές που συμμορφώνεται προς τις τεχνικές προδιαγραφές ή τα μέρη τους θεωρείται ότι συμμορφώνεται προς τις απαιτήσεις προσβασιμότητας του άρθρου 4, τις οποίες καλύπτουν οι εν λόγω τεχνικές προδιαγραφές ή τα μέρη τους.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Η Επιτροπή εκδίδει εκτελεστικές πράξεις για τον καθορισμό των τεχνικών προδιαγραφών που μνημονεύονται στο πρώτο εδάφιο της παρούσας παραγράφου. Οι εν λόγω τεχνικές προδιαγραφές πρέπει να πληρούν τις απαιτήσεις προσβασιμότητας κατά το άρθρο 4 και να εξασφαλίζουν τουλάχιστον ισοδύναμο επίπεδο προσβασιμότητας με το ευρωπαϊκό πρότυπο EN 301 549 V1.1.2 (2015-04).</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Οι εκτελεστικές πράξεις, που αναφέρονται στο δεύτερο εδάφιο της παρούσας παραγράφου, εκδίδονται σύμφωνα με τη διαδικασία εξέτασης του άρθρου 11 παράγραφος 3. Η πρώτη από αυτές τις εκτελεστικές πράξεις εκδίδεται, εφόσον δεν έχουν δημοσιευτεί στοιχεία αναφοράς των εναρμονισμένων προτύπων της παραγράφου 1 του παρόντος άρθρου, έως τις 23 Δεκεμβρίου 2018.</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3.   Εφόσον δεν έχουν δημοσιευτεί στοιχεία αναφοράς του εναρμονισμένου προτύπου της παραγράφου 1 του παρόντος άρθρου, το περιεχόμενο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που πληροί τις οικείες απαιτήσεις του ευρωπαϊκού προτύπου EN 301 549 V1.1.2 (2015-04) ή μέρη αυτών θεωρείται ότι συμμορφώνεται προς τις απαιτήσεις προσβασιμότητας που ορίζονται στο άρθρο 4 και που καλύπτουν οι εν λόγω σχετικές απαιτήσεις ή τα μέρη τους.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Εφόσον δεν έχουν δημοσιευτεί στοιχεία αναφοράς του εναρμονισμένου προτύπου της παραγράφου 1 του παρόντος άρθρου, ελλείψει των τεχνικών προδιαγραφών που αναφέρονται στην παράγραφο 2 του παρόντος άρθρου, το περιεχόμενο των </w:t>
      </w:r>
      <w:proofErr w:type="spellStart"/>
      <w:r w:rsidRPr="00A83B9F">
        <w:rPr>
          <w:rFonts w:ascii="Times New Roman" w:hAnsi="Times New Roman" w:cs="Times New Roman"/>
          <w:sz w:val="24"/>
          <w:szCs w:val="24"/>
        </w:rPr>
        <w:lastRenderedPageBreak/>
        <w:t>ιστότοπων</w:t>
      </w:r>
      <w:proofErr w:type="spellEnd"/>
      <w:r w:rsidRPr="00A83B9F">
        <w:rPr>
          <w:rFonts w:ascii="Times New Roman" w:hAnsi="Times New Roman" w:cs="Times New Roman"/>
          <w:sz w:val="24"/>
          <w:szCs w:val="24"/>
        </w:rPr>
        <w:t xml:space="preserve"> που πληροί τις οικείες απαιτήσεις του ευρωπαϊκού προτύπου EN 301 549 V1.1.2 (2015-04) ή μερών αυτών θεωρείται ότι συμμορφώνεται προς τις απαιτήσεις προσβασιμότητας που ορίζονται στο άρθρο 4 και που καλύπτουν οι εν λόγω σχετικές απαιτήσεις ή τα μέρη τους.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4.   Η Επιτροπή εξουσιοδοτείται να εκδίδει κατ' εξουσιοδότηση πράξεις σύμφωνα με το άρθρο 10 προκειμένου να τροποποιήσει την παράγραφο 3 του παρόντος άρθρου με την </w:t>
      </w:r>
      <w:proofErr w:type="spellStart"/>
      <w:r w:rsidRPr="00A83B9F">
        <w:rPr>
          <w:rFonts w:ascii="Times New Roman" w:hAnsi="Times New Roman" w:cs="Times New Roman"/>
          <w:sz w:val="24"/>
          <w:szCs w:val="24"/>
        </w:rPr>
        <w:t>επικαιροποίηση</w:t>
      </w:r>
      <w:proofErr w:type="spellEnd"/>
      <w:r w:rsidRPr="00A83B9F">
        <w:rPr>
          <w:rFonts w:ascii="Times New Roman" w:hAnsi="Times New Roman" w:cs="Times New Roman"/>
          <w:sz w:val="24"/>
          <w:szCs w:val="24"/>
        </w:rPr>
        <w:t xml:space="preserve"> της παραπομπής στο ευρωπαϊκό πρότυπο EN 301 549 V1.1.2 (2015-04) ούτως ώστε να γίνει αναφορά σε μια πιο πρόσφατη έκδοση του προτύπου αυτού, ή σε ευρωπαϊκό πρότυπο που το αντικαθιστά, εφόσον η έκδοση ή το πρότυπο ανταποκρίνεται στις απαιτήσεις προσβασιμότητας που ορίζονται στο άρθρο 4 και εξασφαλίζει επίπεδο προσβασιμότητας τουλάχιστον ισοδύναμο με το ευρωπαϊκό πρότυπο EN 301 549 V1.1.2 (2015-04).</w:t>
      </w:r>
    </w:p>
    <w:p w:rsidR="00A83B9F" w:rsidRPr="00A83B9F" w:rsidRDefault="00A83B9F" w:rsidP="00A83B9F">
      <w:pPr>
        <w:jc w:val="center"/>
        <w:rPr>
          <w:rFonts w:ascii="Times New Roman" w:hAnsi="Times New Roman" w:cs="Times New Roman"/>
          <w:sz w:val="24"/>
          <w:szCs w:val="24"/>
        </w:rPr>
      </w:pPr>
      <w:r w:rsidRPr="00A83B9F">
        <w:rPr>
          <w:rFonts w:ascii="Times New Roman" w:hAnsi="Times New Roman" w:cs="Times New Roman"/>
          <w:sz w:val="24"/>
          <w:szCs w:val="24"/>
        </w:rPr>
        <w:t>Άρθρο 7</w:t>
      </w:r>
    </w:p>
    <w:p w:rsidR="00A83B9F" w:rsidRPr="00E169E7" w:rsidRDefault="00A83B9F" w:rsidP="00A83B9F">
      <w:pPr>
        <w:jc w:val="center"/>
        <w:rPr>
          <w:rFonts w:ascii="Times New Roman" w:hAnsi="Times New Roman" w:cs="Times New Roman"/>
          <w:b/>
          <w:sz w:val="24"/>
          <w:szCs w:val="24"/>
        </w:rPr>
      </w:pPr>
      <w:r w:rsidRPr="00E169E7">
        <w:rPr>
          <w:rFonts w:ascii="Times New Roman" w:hAnsi="Times New Roman" w:cs="Times New Roman"/>
          <w:b/>
          <w:sz w:val="24"/>
          <w:szCs w:val="24"/>
        </w:rPr>
        <w:t>Πρόσθετα μέτρα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1.   Τα κράτη μέλη μεριμνούν ώστε οι οργανισμοί του δημόσιου τομέα να παρέχουν και να </w:t>
      </w:r>
      <w:proofErr w:type="spellStart"/>
      <w:r w:rsidRPr="00A83B9F">
        <w:rPr>
          <w:rFonts w:ascii="Times New Roman" w:hAnsi="Times New Roman" w:cs="Times New Roman"/>
          <w:sz w:val="24"/>
          <w:szCs w:val="24"/>
        </w:rPr>
        <w:t>επικαιροποιούν</w:t>
      </w:r>
      <w:proofErr w:type="spellEnd"/>
      <w:r w:rsidRPr="00A83B9F">
        <w:rPr>
          <w:rFonts w:ascii="Times New Roman" w:hAnsi="Times New Roman" w:cs="Times New Roman"/>
          <w:sz w:val="24"/>
          <w:szCs w:val="24"/>
        </w:rPr>
        <w:t xml:space="preserve"> τακτικά λεπτομερή, περιεκτική και σαφή δήλωση προσβασιμότητας σχετικά με τη συμμόρφωση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των εφαρμογών για φορητές συσκευές τους προς την παρούσα οδηγία.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Για τους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η δήλωση προσβασιμότητας παρέχεται υπό </w:t>
      </w:r>
      <w:proofErr w:type="spellStart"/>
      <w:r w:rsidRPr="00A83B9F">
        <w:rPr>
          <w:rFonts w:ascii="Times New Roman" w:hAnsi="Times New Roman" w:cs="Times New Roman"/>
          <w:sz w:val="24"/>
          <w:szCs w:val="24"/>
        </w:rPr>
        <w:t>προσβάσιμη</w:t>
      </w:r>
      <w:proofErr w:type="spellEnd"/>
      <w:r w:rsidRPr="00A83B9F">
        <w:rPr>
          <w:rFonts w:ascii="Times New Roman" w:hAnsi="Times New Roman" w:cs="Times New Roman"/>
          <w:sz w:val="24"/>
          <w:szCs w:val="24"/>
        </w:rPr>
        <w:t xml:space="preserve"> μορφή, σύμφωνα με το υπόδειγμα δήλωσης προσβασιμότητας της παραγράφου 2, και δημοσιεύεται στον σχετικό </w:t>
      </w:r>
      <w:proofErr w:type="spellStart"/>
      <w:r w:rsidRPr="00A83B9F">
        <w:rPr>
          <w:rFonts w:ascii="Times New Roman" w:hAnsi="Times New Roman" w:cs="Times New Roman"/>
          <w:sz w:val="24"/>
          <w:szCs w:val="24"/>
        </w:rPr>
        <w:t>ιστότοπο</w:t>
      </w:r>
      <w:proofErr w:type="spellEnd"/>
      <w:r w:rsidRPr="00A83B9F">
        <w:rPr>
          <w:rFonts w:ascii="Times New Roman" w:hAnsi="Times New Roman" w:cs="Times New Roman"/>
          <w:sz w:val="24"/>
          <w:szCs w:val="24"/>
        </w:rPr>
        <w:t>.</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Για τις εφαρμογές για φορητές συσκευές, η δήλωση προσβασιμότητας παρέχεται υπό </w:t>
      </w:r>
      <w:proofErr w:type="spellStart"/>
      <w:r w:rsidRPr="00A83B9F">
        <w:rPr>
          <w:rFonts w:ascii="Times New Roman" w:hAnsi="Times New Roman" w:cs="Times New Roman"/>
          <w:sz w:val="24"/>
          <w:szCs w:val="24"/>
        </w:rPr>
        <w:t>προσβάσιμη</w:t>
      </w:r>
      <w:proofErr w:type="spellEnd"/>
      <w:r w:rsidRPr="00A83B9F">
        <w:rPr>
          <w:rFonts w:ascii="Times New Roman" w:hAnsi="Times New Roman" w:cs="Times New Roman"/>
          <w:sz w:val="24"/>
          <w:szCs w:val="24"/>
        </w:rPr>
        <w:t xml:space="preserve"> μορφή, σύμφωνα με το υπόδειγμα δήλωσης προσβασιμότητας της παραγράφου 2, και είναι διαθέσιμη στον </w:t>
      </w:r>
      <w:proofErr w:type="spellStart"/>
      <w:r w:rsidRPr="00A83B9F">
        <w:rPr>
          <w:rFonts w:ascii="Times New Roman" w:hAnsi="Times New Roman" w:cs="Times New Roman"/>
          <w:sz w:val="24"/>
          <w:szCs w:val="24"/>
        </w:rPr>
        <w:t>ιστότοπο</w:t>
      </w:r>
      <w:proofErr w:type="spellEnd"/>
      <w:r w:rsidRPr="00A83B9F">
        <w:rPr>
          <w:rFonts w:ascii="Times New Roman" w:hAnsi="Times New Roman" w:cs="Times New Roman"/>
          <w:sz w:val="24"/>
          <w:szCs w:val="24"/>
        </w:rPr>
        <w:t xml:space="preserve"> του οργανισμού του δημόσιου τομέα ο οποίος ανέπτυξε την οικεία εφαρμογή για φορητές συσκευές, ή διατίθεται εκ παραλλήλου με άλλα πληροφοριακά στοιχεία κατά την </w:t>
      </w:r>
      <w:proofErr w:type="spellStart"/>
      <w:r w:rsidRPr="00A83B9F">
        <w:rPr>
          <w:rFonts w:ascii="Times New Roman" w:hAnsi="Times New Roman" w:cs="Times New Roman"/>
          <w:sz w:val="24"/>
          <w:szCs w:val="24"/>
        </w:rPr>
        <w:t>τηλεφόρτωση</w:t>
      </w:r>
      <w:proofErr w:type="spellEnd"/>
      <w:r w:rsidRPr="00A83B9F">
        <w:rPr>
          <w:rFonts w:ascii="Times New Roman" w:hAnsi="Times New Roman" w:cs="Times New Roman"/>
          <w:sz w:val="24"/>
          <w:szCs w:val="24"/>
        </w:rPr>
        <w:t xml:space="preserve"> της εφαρμογής.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Η δήλωση περιλαμβάνει τα ακόλουθα: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α)</w:t>
      </w:r>
      <w:r w:rsidRPr="00A83B9F">
        <w:rPr>
          <w:rFonts w:ascii="Times New Roman" w:hAnsi="Times New Roman" w:cs="Times New Roman"/>
          <w:sz w:val="24"/>
          <w:szCs w:val="24"/>
        </w:rPr>
        <w:tab/>
        <w:t xml:space="preserve">εξήγηση σχετικά με τα εν λόγω τμήματα του περιεχομένου που δεν είναι </w:t>
      </w:r>
      <w:proofErr w:type="spellStart"/>
      <w:r w:rsidRPr="00A83B9F">
        <w:rPr>
          <w:rFonts w:ascii="Times New Roman" w:hAnsi="Times New Roman" w:cs="Times New Roman"/>
          <w:sz w:val="24"/>
          <w:szCs w:val="24"/>
        </w:rPr>
        <w:t>προσβάσιμα</w:t>
      </w:r>
      <w:proofErr w:type="spellEnd"/>
      <w:r w:rsidRPr="00A83B9F">
        <w:rPr>
          <w:rFonts w:ascii="Times New Roman" w:hAnsi="Times New Roman" w:cs="Times New Roman"/>
          <w:sz w:val="24"/>
          <w:szCs w:val="24"/>
        </w:rPr>
        <w:t xml:space="preserve"> και τους λόγους για την απουσία προσβασιμότητας και, ενδεχομένως, </w:t>
      </w:r>
      <w:proofErr w:type="spellStart"/>
      <w:r w:rsidRPr="00A83B9F">
        <w:rPr>
          <w:rFonts w:ascii="Times New Roman" w:hAnsi="Times New Roman" w:cs="Times New Roman"/>
          <w:sz w:val="24"/>
          <w:szCs w:val="24"/>
        </w:rPr>
        <w:t>προσβάσιμες</w:t>
      </w:r>
      <w:proofErr w:type="spellEnd"/>
      <w:r w:rsidRPr="00A83B9F">
        <w:rPr>
          <w:rFonts w:ascii="Times New Roman" w:hAnsi="Times New Roman" w:cs="Times New Roman"/>
          <w:sz w:val="24"/>
          <w:szCs w:val="24"/>
        </w:rPr>
        <w:t xml:space="preserve"> εναλλακτικές δυνατότητες που παρέχονται·</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β)</w:t>
      </w:r>
      <w:r w:rsidRPr="00A83B9F">
        <w:rPr>
          <w:rFonts w:ascii="Times New Roman" w:hAnsi="Times New Roman" w:cs="Times New Roman"/>
          <w:sz w:val="24"/>
          <w:szCs w:val="24"/>
        </w:rPr>
        <w:tab/>
        <w:t xml:space="preserve">περιγραφή και σύνδεσμο προς μηχανισμό υποβολής παρατηρήσεων για να παρέχεται η δυνατότητα σε κάθε πρόσωπο να ενημερώνει τον οργανισμό του δημόσιου τομέα για τυχόν αδυναμία του </w:t>
      </w:r>
      <w:proofErr w:type="spellStart"/>
      <w:r w:rsidRPr="00A83B9F">
        <w:rPr>
          <w:rFonts w:ascii="Times New Roman" w:hAnsi="Times New Roman" w:cs="Times New Roman"/>
          <w:sz w:val="24"/>
          <w:szCs w:val="24"/>
        </w:rPr>
        <w:t>ιστότοπου</w:t>
      </w:r>
      <w:proofErr w:type="spellEnd"/>
      <w:r w:rsidRPr="00A83B9F">
        <w:rPr>
          <w:rFonts w:ascii="Times New Roman" w:hAnsi="Times New Roman" w:cs="Times New Roman"/>
          <w:sz w:val="24"/>
          <w:szCs w:val="24"/>
        </w:rPr>
        <w:t xml:space="preserve"> του ή των εφαρμογών του για φορητές συσκευές να συμμορφώνονται προς τις απαιτήσεις προσβασιμότητας του άρθρου 4 και να ζητεί τις πληροφορίες που ελλείπουν σύμφωνα με το άρθρο 1 παράγραφος 4 και το άρθρο 5· και</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lastRenderedPageBreak/>
        <w:t>γ)</w:t>
      </w:r>
      <w:r w:rsidRPr="00A83B9F">
        <w:rPr>
          <w:rFonts w:ascii="Times New Roman" w:hAnsi="Times New Roman" w:cs="Times New Roman"/>
          <w:sz w:val="24"/>
          <w:szCs w:val="24"/>
        </w:rPr>
        <w:tab/>
        <w:t>σύνδεσμο προς τη διαδικασία εκτέλεσης που ορίζεται στο άρθρο 9 και στο οποίο είναι δυνατή η προσφυγή σε περίπτωση μη ικανοποιητικής απάντησης στην ενημέρωση ή στο αίτημα.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Τα κράτη μέλη εξασφαλίζουν ότι οι οργανισμοί του δημόσιου τομέα παρέχουν κατάλληλη απάντηση στην κοινοποίηση ή την αίτηση εντός ευλόγου διαστήματος.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   Η Επιτροπή εκδίδει εκτελεστικές πράξεις για τον καθορισμό υποδείγματος δήλωσης προσβασιμότητας. Οι εν λόγω εκτελεστικές πράξεις εκδίδονται σύμφωνα με τη συμβουλευτική διαδικασία του άρθρου 11 παράγραφος 2. Έως τις 23 Δεκεμβρίου 2018, η Επιτροπή εκδίδει την πρώτη τέτοιου είδους εκτελεστική πράξη.</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3.   Τα κράτη μέλη λαμβάνουν μέτρα για να διευκολύνουν την εφαρμογή των απαιτήσεων προσβασιμότητας που ορίζονται στο άρθρο 4 σε τύπους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ή εφαρμογών για φορητές συσκευές πέραν των μνημονευομένων στο άρθρο 1 παράγραφος 2, και συγκεκριμένα στους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τις εφαρμογές για φορητές συσκευές που καλύπτονται από τις ισχύουσες εθνικές νομοθετικές πράξεις σχετικά με την προσβασιμότητα.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4.   Τα κράτη μέλη προωθούν και διευκολύνουν τα προγράμματα κατάρτισης σχετικά με την προσβασιμότητα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των εφαρμογών για φορητές συσκευές στους εμπλεκομένους φορείς και στο προσωπικό οργανισμών του δημόσιου τομέα, σχεδιασμένα για να τους εκπαιδεύσουν με σκοπό τη δημιουργία, τη διαχείριση και την </w:t>
      </w:r>
      <w:proofErr w:type="spellStart"/>
      <w:r w:rsidRPr="00A83B9F">
        <w:rPr>
          <w:rFonts w:ascii="Times New Roman" w:hAnsi="Times New Roman" w:cs="Times New Roman"/>
          <w:sz w:val="24"/>
          <w:szCs w:val="24"/>
        </w:rPr>
        <w:t>επικαιροποίηση</w:t>
      </w:r>
      <w:proofErr w:type="spellEnd"/>
      <w:r w:rsidRPr="00A83B9F">
        <w:rPr>
          <w:rFonts w:ascii="Times New Roman" w:hAnsi="Times New Roman" w:cs="Times New Roman"/>
          <w:sz w:val="24"/>
          <w:szCs w:val="24"/>
        </w:rPr>
        <w:t xml:space="preserve"> του </w:t>
      </w:r>
      <w:proofErr w:type="spellStart"/>
      <w:r w:rsidRPr="00A83B9F">
        <w:rPr>
          <w:rFonts w:ascii="Times New Roman" w:hAnsi="Times New Roman" w:cs="Times New Roman"/>
          <w:sz w:val="24"/>
          <w:szCs w:val="24"/>
        </w:rPr>
        <w:t>προσβάσιμου</w:t>
      </w:r>
      <w:proofErr w:type="spellEnd"/>
      <w:r w:rsidRPr="00A83B9F">
        <w:rPr>
          <w:rFonts w:ascii="Times New Roman" w:hAnsi="Times New Roman" w:cs="Times New Roman"/>
          <w:sz w:val="24"/>
          <w:szCs w:val="24"/>
        </w:rPr>
        <w:t xml:space="preserve"> περιεχομένου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5.   Τα κράτη μέλη λαμβάνουν τα αναγκαία μέτρα για να αυξήσουν την ευαισθητοποίηση όσον αφορά τις απαιτήσεις προσβασιμότητας που ορίζονται στο άρθρο 4, τα οφέλη τους για τους χρήστες και τους ιδιοκτήτες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εφαρμογών για φορητές συσκευές και τη δυνατότητα υποβολής παρατηρήσεων σε περιπτώσεις οποιασδήποτε μη συμμόρφωσης προς τις απαιτήσεις της παρούσας οδηγίας, όπως ορίζεται στο παρόν άρθρο.</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6.   Για τους σκοπούς της παρακολούθησης και της υποβολής εκθέσεων που μνημονεύονται στο άρθρο 8, η Επιτροπή διευκολύνει τη συνεργασία, σε επίπεδο Ένωσης, μεταξύ των κρατών μελών αλλά και μεταξύ των κρατών μελών και των σχετικών ενδιαφερομένων, με σκοπό να ανταλλάσσουν βέλτιστες πρακτικές μεταξύ τους και να επανεξετάζουν τη μεθοδολογία παρακολούθησης που μνημονεύεται στο άρθρο 8 παράγραφος 2, τις εξελίξεις στην αγορά και την τεχνολογία, καθώς και την πρόοδο στην προσβασιμότητα για τους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τις εφαρμογές για φορητές συσκευές.</w:t>
      </w:r>
    </w:p>
    <w:p w:rsidR="00A83B9F" w:rsidRPr="00A83B9F" w:rsidRDefault="00A83B9F" w:rsidP="00A83B9F">
      <w:pPr>
        <w:jc w:val="center"/>
        <w:rPr>
          <w:rFonts w:ascii="Times New Roman" w:hAnsi="Times New Roman" w:cs="Times New Roman"/>
          <w:sz w:val="24"/>
          <w:szCs w:val="24"/>
        </w:rPr>
      </w:pPr>
      <w:r w:rsidRPr="00A83B9F">
        <w:rPr>
          <w:rFonts w:ascii="Times New Roman" w:hAnsi="Times New Roman" w:cs="Times New Roman"/>
          <w:sz w:val="24"/>
          <w:szCs w:val="24"/>
        </w:rPr>
        <w:t>Άρθρο 8</w:t>
      </w:r>
    </w:p>
    <w:p w:rsidR="00A83B9F" w:rsidRPr="00E169E7" w:rsidRDefault="00A83B9F" w:rsidP="00A83B9F">
      <w:pPr>
        <w:jc w:val="center"/>
        <w:rPr>
          <w:rFonts w:ascii="Times New Roman" w:hAnsi="Times New Roman" w:cs="Times New Roman"/>
          <w:b/>
          <w:sz w:val="24"/>
          <w:szCs w:val="24"/>
        </w:rPr>
      </w:pPr>
      <w:r w:rsidRPr="00E169E7">
        <w:rPr>
          <w:rFonts w:ascii="Times New Roman" w:hAnsi="Times New Roman" w:cs="Times New Roman"/>
          <w:b/>
          <w:sz w:val="24"/>
          <w:szCs w:val="24"/>
        </w:rPr>
        <w:t>Παρακολούθηση και υποβολή εκθέσεων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lastRenderedPageBreak/>
        <w:t xml:space="preserve">1.   Τα κράτη μέλη παρακολουθούν τακτικά τη συμμόρφωση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των εφαρμογών για φορητές συσκευές των οργανισμών του δημόσιου τομέα προς τις απαιτήσεις προσβασιμότητας κατά το άρθρο 4 με βάση τη μεθοδολογία παρακολούθησης της παραγράφου 2 του παρόντος άρθρου.</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2.   Η Επιτροπή εκδίδει εκτελεστικές πράξεις για τον καθορισμό μεθοδολογίας σχετικά με την παρακολούθηση της συμμόρφωσης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των εφαρμογών για φορητές συσκευές προς τις απαιτήσεις προσβασιμότητας που ορίζονται στο άρθρο 4. Η μεθοδολογία αυτή πρέπει να είναι διαφανής, μεταβιβάσιμη, συγκρίσιμη και </w:t>
      </w:r>
      <w:proofErr w:type="spellStart"/>
      <w:r w:rsidRPr="00A83B9F">
        <w:rPr>
          <w:rFonts w:ascii="Times New Roman" w:hAnsi="Times New Roman" w:cs="Times New Roman"/>
          <w:sz w:val="24"/>
          <w:szCs w:val="24"/>
        </w:rPr>
        <w:t>αναπαραγώγιμη</w:t>
      </w:r>
      <w:proofErr w:type="spellEnd"/>
      <w:r w:rsidRPr="00A83B9F">
        <w:rPr>
          <w:rFonts w:ascii="Times New Roman" w:hAnsi="Times New Roman" w:cs="Times New Roman"/>
          <w:sz w:val="24"/>
          <w:szCs w:val="24"/>
        </w:rPr>
        <w:t>, και συνάμα εύχρηστη. Οι εν λόγω εκτελεστικές πράξεις εκδίδονται σύμφωνα με τη διαδικασία εξέτασης στην οποία παραπέμπει το άρθρο 11 παράγραφος 3. Έως τις 23 Δεκεμβρίου 2018, η Επιτροπή εκδίδει την πρώτη τέτοιου είδους εκτελεστική πράξη.</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3.   Η μεθοδολογία παρακολούθησης της παραγράφου 2 μπορεί να λαμβάνει υπόψη ανάλυση εμπειρογνωμόνων και περιλαμβάνει:</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α)</w:t>
      </w:r>
      <w:r w:rsidRPr="00A83B9F">
        <w:rPr>
          <w:rFonts w:ascii="Times New Roman" w:hAnsi="Times New Roman" w:cs="Times New Roman"/>
          <w:sz w:val="24"/>
          <w:szCs w:val="24"/>
        </w:rPr>
        <w:tab/>
        <w:t xml:space="preserve">την περιοδικότητα της παρακολούθησης καθώς και τη δειγματοληψία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των εφαρμογών για φορητές συσκευές που υπόκεινται σε παρακολούθηση·</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β)</w:t>
      </w:r>
      <w:r w:rsidRPr="00A83B9F">
        <w:rPr>
          <w:rFonts w:ascii="Times New Roman" w:hAnsi="Times New Roman" w:cs="Times New Roman"/>
          <w:sz w:val="24"/>
          <w:szCs w:val="24"/>
        </w:rPr>
        <w:tab/>
        <w:t xml:space="preserve">σε επίπεδο </w:t>
      </w:r>
      <w:proofErr w:type="spellStart"/>
      <w:r w:rsidRPr="00A83B9F">
        <w:rPr>
          <w:rFonts w:ascii="Times New Roman" w:hAnsi="Times New Roman" w:cs="Times New Roman"/>
          <w:sz w:val="24"/>
          <w:szCs w:val="24"/>
        </w:rPr>
        <w:t>ιστότοπου</w:t>
      </w:r>
      <w:proofErr w:type="spellEnd"/>
      <w:r w:rsidRPr="00A83B9F">
        <w:rPr>
          <w:rFonts w:ascii="Times New Roman" w:hAnsi="Times New Roman" w:cs="Times New Roman"/>
          <w:sz w:val="24"/>
          <w:szCs w:val="24"/>
        </w:rPr>
        <w:t>, τη δειγματοληψία των ιστοσελίδων και του περιεχομένου αυτών των σελίδων·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γ)</w:t>
      </w:r>
      <w:r w:rsidRPr="00A83B9F">
        <w:rPr>
          <w:rFonts w:ascii="Times New Roman" w:hAnsi="Times New Roman" w:cs="Times New Roman"/>
          <w:sz w:val="24"/>
          <w:szCs w:val="24"/>
        </w:rPr>
        <w:tab/>
        <w:t>σε επίπεδο εφαρμογών για φορητές συσκευές, το προς εξέτασιν περιεχόμενο, λαμβανομένων υπόψη της στιγμής της αρχικής θέσεως σε λειτουργία της εφαρμογής και των μεταγενέστερων λειτουργικών ενημερώσεων·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δ)</w:t>
      </w:r>
      <w:r w:rsidRPr="00A83B9F">
        <w:rPr>
          <w:rFonts w:ascii="Times New Roman" w:hAnsi="Times New Roman" w:cs="Times New Roman"/>
          <w:sz w:val="24"/>
          <w:szCs w:val="24"/>
        </w:rPr>
        <w:tab/>
        <w:t>την περιγραφή του τρόπου με τον οποίο πρέπει να αποδεικνύεται επαρκώς η συμμόρφωση ή η απουσία συμμόρφωσης προς τις απαιτήσεις προσβασιμότητας που ορίζονται στο άρθρο 4, με άμεση παραπομπή, κατά περίπτωση, στις σχετικές περιγραφές του εναρμονισμένου προτύπου ή, ελλείψει αυτού, στις τεχνικές προδιαγραφές του άρθρου 6 παράγραφος 2 ή στο ευρωπαϊκό πρότυπο του άρθρου 6 παράγραφος 3·</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ε)</w:t>
      </w:r>
      <w:r w:rsidRPr="00A83B9F">
        <w:rPr>
          <w:rFonts w:ascii="Times New Roman" w:hAnsi="Times New Roman" w:cs="Times New Roman"/>
          <w:sz w:val="24"/>
          <w:szCs w:val="24"/>
        </w:rPr>
        <w:tab/>
        <w:t>σε περίπτωση εντοπισμού αδυναμιών, μηχανισμό για την παροχή στοιχείων και πληροφοριών σχετικά με τη συμμόρφωση προς τις απαιτήσεις προσβασιμότητας που ορίζονται στο άρθρο 4, σε μορφή που μπορεί να χρησιμοποιηθεί από οργανισμούς του δημόσιου τομέα για τη διόρθωση των εν λόγω αδυναμιών· και</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στ)</w:t>
      </w:r>
      <w:r w:rsidRPr="00A83B9F">
        <w:rPr>
          <w:rFonts w:ascii="Times New Roman" w:hAnsi="Times New Roman" w:cs="Times New Roman"/>
          <w:sz w:val="24"/>
          <w:szCs w:val="24"/>
        </w:rPr>
        <w:tab/>
        <w:t>τις κατάλληλες ρυθμίσεις —συμπεριλαμβανομένων, εφόσον απαιτούνται, παραδειγμάτων και καθοδήγησης— για αυτόματες και χειροκίνητες δοκιμές και δοκιμές χρηστικότητας, σε συνδυασμό με τις παραμέτρους δειγματοληψίας, κατά τρόπο συμβατό με την περιοδικότητα της παρακολούθησης και της υποβολής εκθέσεων.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lastRenderedPageBreak/>
        <w:t>4.   Έως τις 23 Δεκεμβρίου 2021 και εν συνεχεία ανά τριετία, τα κράτη μέλη υποβάλλουν έκθεση στην Επιτροπή σχετικά με τα αποτελέσματα της παρακολούθησης, συμπεριλαμβανομένων των δεδομένων των μετρήσεων. Η εν λόγω έκθεση καταρτίζεται βάσει των ρυθμίσεων για την υποβολή εκθέσεων της παραγράφου 6 του παρόντος άρθρου. Η έκθεση περιλαμβάνει επίσης πληροφορίες σχετικά με τη χρήση της διαδικασίας εκτέλεσης που προβλέπεται στο άρθρο 9.</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5.   Σε σχέση με τα μέτρα που θεσπίζονται δυνάμει το άρθρου 7, η πρώτη έκθεση καλύπτει επίσης τα ακόλουθα: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α)</w:t>
      </w:r>
      <w:r w:rsidRPr="00A83B9F">
        <w:rPr>
          <w:rFonts w:ascii="Times New Roman" w:hAnsi="Times New Roman" w:cs="Times New Roman"/>
          <w:sz w:val="24"/>
          <w:szCs w:val="24"/>
        </w:rPr>
        <w:tab/>
        <w:t xml:space="preserve">περιγραφή των μηχανισμών στων οποίων τη σύσταση προβαίνουν τα κράτη μέλη για διαβουλεύσεις με τους σχετικούς ενδιαφερομένους όσον αφορά την προσβασιμότητα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και των εφαρμογών για φορητές συσκευές·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β)</w:t>
      </w:r>
      <w:r w:rsidRPr="00A83B9F">
        <w:rPr>
          <w:rFonts w:ascii="Times New Roman" w:hAnsi="Times New Roman" w:cs="Times New Roman"/>
          <w:sz w:val="24"/>
          <w:szCs w:val="24"/>
        </w:rPr>
        <w:tab/>
        <w:t xml:space="preserve">διαδικασίες για τη δημοσιοποίηση τυχόν εξελίξεων της πολιτικής για την προσβασιμότητα σε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και εφαρμογές για φορητές συσκευές·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γ)</w:t>
      </w:r>
      <w:r w:rsidRPr="00A83B9F">
        <w:rPr>
          <w:rFonts w:ascii="Times New Roman" w:hAnsi="Times New Roman" w:cs="Times New Roman"/>
          <w:sz w:val="24"/>
          <w:szCs w:val="24"/>
        </w:rPr>
        <w:tab/>
        <w:t>εμπειρίες και ευρήματα από την εφαρμογή των κανόνων για τη συμμόρφωση προς τις απαιτήσεις προσβασιμότητας που ορίζονται στο άρθρο 4· και</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δ)</w:t>
      </w:r>
      <w:r w:rsidRPr="00A83B9F">
        <w:rPr>
          <w:rFonts w:ascii="Times New Roman" w:hAnsi="Times New Roman" w:cs="Times New Roman"/>
          <w:sz w:val="24"/>
          <w:szCs w:val="24"/>
        </w:rPr>
        <w:tab/>
        <w:t>πληροφορίες σχετικά με την κατάρτιση και τις δραστηριότητες ευαισθητοποίησης.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Εάν έχουν επέλθει σημαντικές τροποποιήσεις σε σχέση με τα στοιχεία που αναφέρονται στο πρώτο εδάφιο, τα κράτη μέλη περιλαμβάνουν στις επόμενες εκθέσεις τους πληροφορίες σχετικά με τις εν λόγω αλλαγές.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6.   Το περιεχόμενο όλων των εκθέσεων, το οποίο δεν περιλαμβάνει απαραιτήτως τον κατάλογο των </w:t>
      </w:r>
      <w:proofErr w:type="spellStart"/>
      <w:r w:rsidRPr="00A83B9F">
        <w:rPr>
          <w:rFonts w:ascii="Times New Roman" w:hAnsi="Times New Roman" w:cs="Times New Roman"/>
          <w:sz w:val="24"/>
          <w:szCs w:val="24"/>
        </w:rPr>
        <w:t>ιστότοπων</w:t>
      </w:r>
      <w:proofErr w:type="spellEnd"/>
      <w:r w:rsidRPr="00A83B9F">
        <w:rPr>
          <w:rFonts w:ascii="Times New Roman" w:hAnsi="Times New Roman" w:cs="Times New Roman"/>
          <w:sz w:val="24"/>
          <w:szCs w:val="24"/>
        </w:rPr>
        <w:t xml:space="preserve">, εφαρμογών για φορητές συσκευές ή οργανισμών του δημόσιου τομέα που εξετάστηκαν, δημοσιοποιείται υπό </w:t>
      </w:r>
      <w:proofErr w:type="spellStart"/>
      <w:r w:rsidRPr="00A83B9F">
        <w:rPr>
          <w:rFonts w:ascii="Times New Roman" w:hAnsi="Times New Roman" w:cs="Times New Roman"/>
          <w:sz w:val="24"/>
          <w:szCs w:val="24"/>
        </w:rPr>
        <w:t>προσβάσιμη</w:t>
      </w:r>
      <w:proofErr w:type="spellEnd"/>
      <w:r w:rsidRPr="00A83B9F">
        <w:rPr>
          <w:rFonts w:ascii="Times New Roman" w:hAnsi="Times New Roman" w:cs="Times New Roman"/>
          <w:sz w:val="24"/>
          <w:szCs w:val="24"/>
        </w:rPr>
        <w:t xml:space="preserve"> μορφή. Η Επιτροπή εκδίδει εκτελεστικές πράξεις για τον καθορισμό των ρυθμίσεων σχετικά με την υποβολή εκθέσεων από τα κράτη μέλη στην Επιτροπή. Οι εν λόγω εκτελεστικές πράξεις εκδίδονται σύμφωνα με τη διαδικασία εξέτασης στην οποία παραπέμπει το άρθρο 11 παράγραφος 3. Έως τις 23 Δεκεμβρίου 2018, η Επιτροπή εκδίδει την πρώτη τέτοιου είδους εκτελεστική πράξη.</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7.   Έως τις 23 Σεπτεμβρίου 2018, τα κράτη μέλη ενημερώνουν την Επιτροπή για τον φορέα που ορίζεται να αναλάβει τα καθήκοντα της παρακολούθησης και της υποβολής εκθέσεων.</w:t>
      </w:r>
    </w:p>
    <w:p w:rsidR="00A83B9F" w:rsidRPr="00A83B9F" w:rsidRDefault="00A83B9F" w:rsidP="00A83B9F">
      <w:pPr>
        <w:jc w:val="center"/>
        <w:rPr>
          <w:rFonts w:ascii="Times New Roman" w:hAnsi="Times New Roman" w:cs="Times New Roman"/>
          <w:sz w:val="24"/>
          <w:szCs w:val="24"/>
        </w:rPr>
      </w:pPr>
      <w:r w:rsidRPr="00A83B9F">
        <w:rPr>
          <w:rFonts w:ascii="Times New Roman" w:hAnsi="Times New Roman" w:cs="Times New Roman"/>
          <w:sz w:val="24"/>
          <w:szCs w:val="24"/>
        </w:rPr>
        <w:t>Άρθρο 9</w:t>
      </w:r>
    </w:p>
    <w:p w:rsidR="00A83B9F" w:rsidRPr="00E169E7" w:rsidRDefault="00A83B9F" w:rsidP="00A83B9F">
      <w:pPr>
        <w:jc w:val="center"/>
        <w:rPr>
          <w:rFonts w:ascii="Times New Roman" w:hAnsi="Times New Roman" w:cs="Times New Roman"/>
          <w:b/>
          <w:sz w:val="24"/>
          <w:szCs w:val="24"/>
        </w:rPr>
      </w:pPr>
      <w:r w:rsidRPr="00E169E7">
        <w:rPr>
          <w:rFonts w:ascii="Times New Roman" w:hAnsi="Times New Roman" w:cs="Times New Roman"/>
          <w:b/>
          <w:sz w:val="24"/>
          <w:szCs w:val="24"/>
        </w:rPr>
        <w:t>Διαδικασία εκτέλεσης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1.   Τα κράτη μέλη μεριμνούν ώστε να υπάρχει διαθεσιμότητα κατάλληλης και αποτελεσματικής διαδικασίας εκτέλεσης, ούτως ώστε να είναι εγγυημένη η συμμόρφωση προς την παρούσα οδηγία, σε σχέση με τις απαιτήσεις των άρθρων 4 και 5, καθώς και του άρθρου 7 παράγραφος 1. Ειδικότερα τα κράτη μέλη </w:t>
      </w:r>
      <w:r w:rsidRPr="00A83B9F">
        <w:rPr>
          <w:rFonts w:ascii="Times New Roman" w:hAnsi="Times New Roman" w:cs="Times New Roman"/>
          <w:sz w:val="24"/>
          <w:szCs w:val="24"/>
        </w:rPr>
        <w:lastRenderedPageBreak/>
        <w:t xml:space="preserve">εξασφαλίζουν ότι έχει θεσπιστεί διαδικασία εκτέλεσης, </w:t>
      </w:r>
      <w:proofErr w:type="spellStart"/>
      <w:r w:rsidRPr="00A83B9F">
        <w:rPr>
          <w:rFonts w:ascii="Times New Roman" w:hAnsi="Times New Roman" w:cs="Times New Roman"/>
          <w:sz w:val="24"/>
          <w:szCs w:val="24"/>
        </w:rPr>
        <w:t>φέρ</w:t>
      </w:r>
      <w:proofErr w:type="spellEnd"/>
      <w:r w:rsidRPr="00A83B9F">
        <w:rPr>
          <w:rFonts w:ascii="Times New Roman" w:hAnsi="Times New Roman" w:cs="Times New Roman"/>
          <w:sz w:val="24"/>
          <w:szCs w:val="24"/>
        </w:rPr>
        <w:t>' ειπείν η δυνατότητα επικοινωνίας με συνήγορο του πολίτη, για να εγγυηθούν την αποτελεσματική διεκπεραίωση των ενημερώσεων ή των αιτήσεων που ελήφθησαν όπως προβλέπεται στο άρθρο 7 παράγραφος 1 στοιχείο β) και για την επανεξέταση της αξιολόγησης που μνημονεύεται στο άρθρο 5.</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   Έως τις 18 Αυγούστου 2018, τα κράτη μέλη ενημερώνουν την Επιτροπή για τον φορέα που είναι υπεύθυνος για την εφαρμογή της παρούσας οδηγίας.</w:t>
      </w:r>
    </w:p>
    <w:p w:rsidR="00A83B9F" w:rsidRPr="00A83B9F" w:rsidRDefault="00A83B9F" w:rsidP="00A83B9F">
      <w:pPr>
        <w:jc w:val="center"/>
        <w:rPr>
          <w:rFonts w:ascii="Times New Roman" w:hAnsi="Times New Roman" w:cs="Times New Roman"/>
          <w:sz w:val="24"/>
          <w:szCs w:val="24"/>
        </w:rPr>
      </w:pPr>
      <w:r w:rsidRPr="00A83B9F">
        <w:rPr>
          <w:rFonts w:ascii="Times New Roman" w:hAnsi="Times New Roman" w:cs="Times New Roman"/>
          <w:sz w:val="24"/>
          <w:szCs w:val="24"/>
        </w:rPr>
        <w:t>Άρθρο 10</w:t>
      </w:r>
    </w:p>
    <w:p w:rsidR="00A83B9F" w:rsidRPr="00E169E7" w:rsidRDefault="00A83B9F" w:rsidP="00A83B9F">
      <w:pPr>
        <w:jc w:val="center"/>
        <w:rPr>
          <w:rFonts w:ascii="Times New Roman" w:hAnsi="Times New Roman" w:cs="Times New Roman"/>
          <w:b/>
          <w:sz w:val="24"/>
          <w:szCs w:val="24"/>
        </w:rPr>
      </w:pPr>
      <w:r w:rsidRPr="00E169E7">
        <w:rPr>
          <w:rFonts w:ascii="Times New Roman" w:hAnsi="Times New Roman" w:cs="Times New Roman"/>
          <w:b/>
          <w:sz w:val="24"/>
          <w:szCs w:val="24"/>
        </w:rPr>
        <w:t>Άσκηση της ανάθεσης εξουσιών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   Ανατίθεται στην Επιτροπή η εξουσία να εκδίδει κατ' εξουσιοδότηση πράξεις υπό τους όρους του παρόντος άρθρου.</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   Η εξουσία έκδοσης κατ' εξουσιοδότηση πράξεων σύμφωνα με το άρθρο 6 παράγραφος 4 ανατίθεται στην Επιτροπή επ' αόριστον από τις 23 Ιουνίου 2017.</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3.   Η εξουσιοδότηση που προβλέπεται στο άρθρο 6 παράγραφος 4 μπορεί να ανακληθεί ανά πάσα στιγμή από το Ευρωπαϊκό Κοινοβούλιο ή το Συμβούλιο. Η απόφαση ανάκλησης περατώνει την εξουσιοδότηση που προσδιορίζεται στην εν λόγω απόφαση. Αρχίζει να ισχύει την επομένη της δημοσίευσης της απόφασης στην Επίσημη Εφημερίδα της Ευρωπαϊκής Ένωσης ή σε μεταγενέστερη ημερομηνία που ορίζεται σε αυτήν. Δεν θίγει το κύρος των ήδη εν </w:t>
      </w:r>
      <w:proofErr w:type="spellStart"/>
      <w:r w:rsidRPr="00A83B9F">
        <w:rPr>
          <w:rFonts w:ascii="Times New Roman" w:hAnsi="Times New Roman" w:cs="Times New Roman"/>
          <w:sz w:val="24"/>
          <w:szCs w:val="24"/>
        </w:rPr>
        <w:t>ισχύι</w:t>
      </w:r>
      <w:proofErr w:type="spellEnd"/>
      <w:r w:rsidRPr="00A83B9F">
        <w:rPr>
          <w:rFonts w:ascii="Times New Roman" w:hAnsi="Times New Roman" w:cs="Times New Roman"/>
          <w:sz w:val="24"/>
          <w:szCs w:val="24"/>
        </w:rPr>
        <w:t xml:space="preserve"> κατ' εξουσιοδότηση πράξεων.</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4.   Πριν από την έκδοση κατ' εξουσιοδότηση πράξης, η Επιτροπή διεξάγει διαβουλεύσεις με εμπειρογνώμονες που ορίζει κάθε κράτος μέλος σύμφωνα με τις αρχές της διοργανικής συμφωνίας της 13ης Απριλίου 2016 για τη βελτίωση της νομοθεσίας.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5.   Η Επιτροπή, μόλις εκδώσει κατ' εξουσιοδότηση πράξη, την κοινοποιεί ταυτοχρόνως στο Ευρωπαϊκό Κοινοβούλιο και στο Συμβούλιο.</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6.   Κατ' εξουσιοδότηση πράξη που εκδίδεται δυνάμει του άρθρου 6 παράγραφος 4 τίθεται σε ισχύ μόνον εφόσον δεν έχει διατυπωθεί αντίρρηση από το Ευρωπαϊκό Κοινοβούλιο ή το Συμβούλιο εντός δύο μηνών από την ημέρα που η πράξη κοινοποιείται στο Ευρωπαϊκό Κοινοβούλιο και στο Συμβούλιο ή αν, πριν λήξει αυτή η περίοδος, το Ευρωπαϊκό Κοινοβούλιο και το Συμβούλιο ενημερώσουν αμφότερα την Επιτροπή ότι δεν θα προβάλουν αντιρρήσεις. Η προθεσμία αυτή παρατείνεται κατά δύο μήνες με πρωτοβουλία του Ευρωπαϊκού Κοινοβουλίου ή του Συμβουλίου.</w:t>
      </w:r>
    </w:p>
    <w:p w:rsidR="00A83B9F" w:rsidRPr="00A83B9F" w:rsidRDefault="00A83B9F" w:rsidP="00A83B9F">
      <w:pPr>
        <w:jc w:val="center"/>
        <w:rPr>
          <w:rFonts w:ascii="Times New Roman" w:hAnsi="Times New Roman" w:cs="Times New Roman"/>
          <w:sz w:val="24"/>
          <w:szCs w:val="24"/>
        </w:rPr>
      </w:pPr>
      <w:r w:rsidRPr="00A83B9F">
        <w:rPr>
          <w:rFonts w:ascii="Times New Roman" w:hAnsi="Times New Roman" w:cs="Times New Roman"/>
          <w:sz w:val="24"/>
          <w:szCs w:val="24"/>
        </w:rPr>
        <w:t>Άρθρο 11</w:t>
      </w:r>
    </w:p>
    <w:p w:rsidR="00A83B9F" w:rsidRPr="00E169E7" w:rsidRDefault="00A83B9F" w:rsidP="00A83B9F">
      <w:pPr>
        <w:jc w:val="center"/>
        <w:rPr>
          <w:rFonts w:ascii="Times New Roman" w:hAnsi="Times New Roman" w:cs="Times New Roman"/>
          <w:b/>
          <w:sz w:val="24"/>
          <w:szCs w:val="24"/>
        </w:rPr>
      </w:pPr>
      <w:r w:rsidRPr="00E169E7">
        <w:rPr>
          <w:rFonts w:ascii="Times New Roman" w:hAnsi="Times New Roman" w:cs="Times New Roman"/>
          <w:b/>
          <w:sz w:val="24"/>
          <w:szCs w:val="24"/>
        </w:rPr>
        <w:t>Διαδικασία επιτροπής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   Η Ευρωπαϊκή Επιτροπή επικουρείται από επιτροπή. Πρόκειται για επιτροπή κατά την έννοια του κανονισμού (ΕΕ) αριθ. 182/2011.</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lastRenderedPageBreak/>
        <w:t>2.   Όταν γίνεται παραπομπή στην παρούσα παράγραφο, εφαρμόζεται το άρθρο 4 του κανονισμού (ΕΕ) αριθ. 182/2011.</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3.   Όταν γίνεται παραπομπή στην παρούσα παράγραφο, εφαρμόζεται το άρθρο 5 του κανονισμού (ΕΕ) αριθ. 182/2011.</w:t>
      </w:r>
    </w:p>
    <w:p w:rsidR="00A83B9F" w:rsidRPr="00A83B9F" w:rsidRDefault="00A83B9F" w:rsidP="00A83B9F">
      <w:pPr>
        <w:jc w:val="center"/>
        <w:rPr>
          <w:rFonts w:ascii="Times New Roman" w:hAnsi="Times New Roman" w:cs="Times New Roman"/>
          <w:sz w:val="24"/>
          <w:szCs w:val="24"/>
        </w:rPr>
      </w:pPr>
      <w:r w:rsidRPr="00A83B9F">
        <w:rPr>
          <w:rFonts w:ascii="Times New Roman" w:hAnsi="Times New Roman" w:cs="Times New Roman"/>
          <w:sz w:val="24"/>
          <w:szCs w:val="24"/>
        </w:rPr>
        <w:t>Άρθρο 12</w:t>
      </w:r>
    </w:p>
    <w:p w:rsidR="00A83B9F" w:rsidRPr="00E169E7" w:rsidRDefault="00A83B9F" w:rsidP="00A83B9F">
      <w:pPr>
        <w:jc w:val="center"/>
        <w:rPr>
          <w:rFonts w:ascii="Times New Roman" w:hAnsi="Times New Roman" w:cs="Times New Roman"/>
          <w:b/>
          <w:sz w:val="24"/>
          <w:szCs w:val="24"/>
        </w:rPr>
      </w:pPr>
      <w:r w:rsidRPr="00E169E7">
        <w:rPr>
          <w:rFonts w:ascii="Times New Roman" w:hAnsi="Times New Roman" w:cs="Times New Roman"/>
          <w:b/>
          <w:sz w:val="24"/>
          <w:szCs w:val="24"/>
        </w:rPr>
        <w:t>Μεταφορά στο εθνικό δίκαιο</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   Τα κράτη μέλη θέτουν σε ισχύ της αναγκαίες νομοθετικές, κανονιστικές και διοικητικές διατάξεις για να συμμορφωθούν με την παρούσα οδηγία έως τις 23 Σεπτεμβρίου 2018. Ενημερώνουν αμέσως την Επιτροπή σχετικά.</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Τα εν λόγω μέτρα, όταν θεσπίζονται από τα κράτη μέλη, περιέχουν αναφορά στην παρούσα οδηγία ή συνοδεύονται από παρόμοια αναφορά κατά την επίσημη δημοσίευσή τους. Ο τρόπος της αναφοράς καθορίζεται από τα κράτη μέλη.</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   Τα κράτη μέλη κοινοποιούν στην Επιτροπή το κείμενο των κύριων μέτρων εσωτερικού δικαίου τα οποία θεσπίζουν στον τομέα που διέπεται από την παρούσα οδηγία.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3.   Τα κράτη μέλη εφαρμόζουν τα εν λόγω μέτρα ως εξής: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α)</w:t>
      </w:r>
      <w:r w:rsidRPr="00A83B9F">
        <w:rPr>
          <w:rFonts w:ascii="Times New Roman" w:hAnsi="Times New Roman" w:cs="Times New Roman"/>
          <w:sz w:val="24"/>
          <w:szCs w:val="24"/>
        </w:rPr>
        <w:tab/>
        <w:t xml:space="preserve">στους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των οργανισμών του δημόσιου τομέα που δεν έχουν δημοσιοποιηθεί πριν από τις 23 Σεπτεμβρίου 2018: από τις 23 Σεπτεμβρίου 2019·</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β)</w:t>
      </w:r>
      <w:r w:rsidRPr="00A83B9F">
        <w:rPr>
          <w:rFonts w:ascii="Times New Roman" w:hAnsi="Times New Roman" w:cs="Times New Roman"/>
          <w:sz w:val="24"/>
          <w:szCs w:val="24"/>
        </w:rPr>
        <w:tab/>
        <w:t xml:space="preserve">στους </w:t>
      </w:r>
      <w:proofErr w:type="spellStart"/>
      <w:r w:rsidRPr="00A83B9F">
        <w:rPr>
          <w:rFonts w:ascii="Times New Roman" w:hAnsi="Times New Roman" w:cs="Times New Roman"/>
          <w:sz w:val="24"/>
          <w:szCs w:val="24"/>
        </w:rPr>
        <w:t>ιστότοπους</w:t>
      </w:r>
      <w:proofErr w:type="spellEnd"/>
      <w:r w:rsidRPr="00A83B9F">
        <w:rPr>
          <w:rFonts w:ascii="Times New Roman" w:hAnsi="Times New Roman" w:cs="Times New Roman"/>
          <w:sz w:val="24"/>
          <w:szCs w:val="24"/>
        </w:rPr>
        <w:t xml:space="preserve"> των οργανισμών του δημόσιου τομέα που δεν καλύπτονται από το σημείο α): από τις 23 Σεπτεμβρίου 2020·</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γ)</w:t>
      </w:r>
      <w:r w:rsidRPr="00A83B9F">
        <w:rPr>
          <w:rFonts w:ascii="Times New Roman" w:hAnsi="Times New Roman" w:cs="Times New Roman"/>
          <w:sz w:val="24"/>
          <w:szCs w:val="24"/>
        </w:rPr>
        <w:tab/>
        <w:t>στις εφαρμογές για φορητές συσκευές των οργανισμών του δημόσιου τομέα: από τις 23 Ιουνίου 2021.</w:t>
      </w:r>
    </w:p>
    <w:p w:rsidR="00A83B9F" w:rsidRPr="00A83B9F" w:rsidRDefault="00A83B9F" w:rsidP="00A83B9F">
      <w:pPr>
        <w:jc w:val="center"/>
        <w:rPr>
          <w:rFonts w:ascii="Times New Roman" w:hAnsi="Times New Roman" w:cs="Times New Roman"/>
          <w:sz w:val="24"/>
          <w:szCs w:val="24"/>
        </w:rPr>
      </w:pPr>
      <w:r w:rsidRPr="00A83B9F">
        <w:rPr>
          <w:rFonts w:ascii="Times New Roman" w:hAnsi="Times New Roman" w:cs="Times New Roman"/>
          <w:sz w:val="24"/>
          <w:szCs w:val="24"/>
        </w:rPr>
        <w:t>Άρθρο 13</w:t>
      </w:r>
    </w:p>
    <w:p w:rsidR="00A83B9F" w:rsidRPr="00E169E7" w:rsidRDefault="00A83B9F" w:rsidP="00A83B9F">
      <w:pPr>
        <w:jc w:val="center"/>
        <w:rPr>
          <w:rFonts w:ascii="Times New Roman" w:hAnsi="Times New Roman" w:cs="Times New Roman"/>
          <w:b/>
          <w:sz w:val="24"/>
          <w:szCs w:val="24"/>
        </w:rPr>
      </w:pPr>
      <w:r w:rsidRPr="00E169E7">
        <w:rPr>
          <w:rFonts w:ascii="Times New Roman" w:hAnsi="Times New Roman" w:cs="Times New Roman"/>
          <w:b/>
          <w:sz w:val="24"/>
          <w:szCs w:val="24"/>
        </w:rPr>
        <w:t>Επανεξέταση</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Έως τις 23 Ιουνίου 2022 η Επιτροπή διεξάγει επανεξέταση της εφαρμογής της παρούσας οδηγίας. Η εν λόγω επανεξέταση λαμβάνει υπόψη τις εκθέσεις των κρατών μελών σχετικά με τα αποτελέσματα της παρακολούθησης που προβλέπεται στο άρθρο 8 και στη χρήση της διαδικασίας εκτέλεσης που προβλέπεται στο άρθρο 9. Περιλαμβάνει επίσης επισκόπηση των τεχνολογικών εξελίξεων που ενδέχεται να καταστήσουν ευκολότερη την πρόσβαση σε ορισμένα είδη περιεχομένου που εξαιρούνται από το πεδίο εφαρμογής της παρούσας οδηγίας. Τα πορίσματα της εξέτασης δημοσιοποιούνται σε ευπρόσιτη μορφή.</w:t>
      </w:r>
    </w:p>
    <w:p w:rsidR="00C570C4" w:rsidRDefault="00C570C4" w:rsidP="00A83B9F">
      <w:pPr>
        <w:jc w:val="center"/>
        <w:rPr>
          <w:rFonts w:ascii="Times New Roman" w:hAnsi="Times New Roman" w:cs="Times New Roman"/>
          <w:sz w:val="24"/>
          <w:szCs w:val="24"/>
          <w:lang w:val="en-US"/>
        </w:rPr>
      </w:pPr>
    </w:p>
    <w:p w:rsidR="00C570C4" w:rsidRDefault="00C570C4" w:rsidP="00A83B9F">
      <w:pPr>
        <w:jc w:val="center"/>
        <w:rPr>
          <w:rFonts w:ascii="Times New Roman" w:hAnsi="Times New Roman" w:cs="Times New Roman"/>
          <w:sz w:val="24"/>
          <w:szCs w:val="24"/>
          <w:lang w:val="en-US"/>
        </w:rPr>
      </w:pPr>
    </w:p>
    <w:p w:rsidR="00A83B9F" w:rsidRPr="00A83B9F" w:rsidRDefault="00A83B9F" w:rsidP="00A83B9F">
      <w:pPr>
        <w:jc w:val="center"/>
        <w:rPr>
          <w:rFonts w:ascii="Times New Roman" w:hAnsi="Times New Roman" w:cs="Times New Roman"/>
          <w:sz w:val="24"/>
          <w:szCs w:val="24"/>
        </w:rPr>
      </w:pPr>
      <w:r w:rsidRPr="00A83B9F">
        <w:rPr>
          <w:rFonts w:ascii="Times New Roman" w:hAnsi="Times New Roman" w:cs="Times New Roman"/>
          <w:sz w:val="24"/>
          <w:szCs w:val="24"/>
        </w:rPr>
        <w:lastRenderedPageBreak/>
        <w:t>Άρθρο 14</w:t>
      </w:r>
    </w:p>
    <w:p w:rsidR="00A83B9F" w:rsidRPr="00E169E7" w:rsidRDefault="00A83B9F" w:rsidP="00A83B9F">
      <w:pPr>
        <w:jc w:val="center"/>
        <w:rPr>
          <w:rFonts w:ascii="Times New Roman" w:hAnsi="Times New Roman" w:cs="Times New Roman"/>
          <w:b/>
          <w:sz w:val="24"/>
          <w:szCs w:val="24"/>
        </w:rPr>
      </w:pPr>
      <w:r w:rsidRPr="00E169E7">
        <w:rPr>
          <w:rFonts w:ascii="Times New Roman" w:hAnsi="Times New Roman" w:cs="Times New Roman"/>
          <w:b/>
          <w:sz w:val="24"/>
          <w:szCs w:val="24"/>
        </w:rPr>
        <w:t>Έναρξη ισχύος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Η παρούσα οδηγία αρχίζει να ισχύει την εικοστή ημέρα από τη δημοσίευσή της στην Επίσημη Εφημερίδα της Ευρωπαϊκής Ένωσης.</w:t>
      </w:r>
    </w:p>
    <w:p w:rsidR="00020E37" w:rsidRDefault="00020E37" w:rsidP="00E169E7">
      <w:pPr>
        <w:jc w:val="center"/>
        <w:rPr>
          <w:rFonts w:ascii="Times New Roman" w:hAnsi="Times New Roman" w:cs="Times New Roman"/>
          <w:sz w:val="24"/>
          <w:szCs w:val="24"/>
          <w:lang w:val="en-US"/>
        </w:rPr>
      </w:pPr>
    </w:p>
    <w:p w:rsidR="00A83B9F" w:rsidRPr="00A83B9F" w:rsidRDefault="00A83B9F" w:rsidP="00E169E7">
      <w:pPr>
        <w:jc w:val="center"/>
        <w:rPr>
          <w:rFonts w:ascii="Times New Roman" w:hAnsi="Times New Roman" w:cs="Times New Roman"/>
          <w:sz w:val="24"/>
          <w:szCs w:val="24"/>
        </w:rPr>
      </w:pPr>
      <w:r w:rsidRPr="00A83B9F">
        <w:rPr>
          <w:rFonts w:ascii="Times New Roman" w:hAnsi="Times New Roman" w:cs="Times New Roman"/>
          <w:sz w:val="24"/>
          <w:szCs w:val="24"/>
        </w:rPr>
        <w:t>Άρθρο 15</w:t>
      </w:r>
    </w:p>
    <w:p w:rsidR="00A83B9F" w:rsidRPr="00E169E7" w:rsidRDefault="00A83B9F" w:rsidP="00E169E7">
      <w:pPr>
        <w:jc w:val="center"/>
        <w:rPr>
          <w:rFonts w:ascii="Times New Roman" w:hAnsi="Times New Roman" w:cs="Times New Roman"/>
          <w:b/>
          <w:sz w:val="24"/>
          <w:szCs w:val="24"/>
        </w:rPr>
      </w:pPr>
      <w:r w:rsidRPr="00E169E7">
        <w:rPr>
          <w:rFonts w:ascii="Times New Roman" w:hAnsi="Times New Roman" w:cs="Times New Roman"/>
          <w:b/>
          <w:sz w:val="24"/>
          <w:szCs w:val="24"/>
        </w:rPr>
        <w:t>Αποδέκτες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Η παρούσα οδηγία απευθύνεται στα κράτη μέλη.</w:t>
      </w:r>
    </w:p>
    <w:p w:rsidR="00E169E7" w:rsidRDefault="00E169E7" w:rsidP="00A83B9F">
      <w:pPr>
        <w:jc w:val="both"/>
        <w:rPr>
          <w:rFonts w:ascii="Times New Roman" w:hAnsi="Times New Roman" w:cs="Times New Roman"/>
          <w:sz w:val="24"/>
          <w:szCs w:val="24"/>
          <w:lang w:val="en-US"/>
        </w:rPr>
      </w:pP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Στρασβούργο, 26 Οκτωβρίου 2016.</w:t>
      </w:r>
    </w:p>
    <w:p w:rsidR="00E169E7" w:rsidRDefault="00E169E7" w:rsidP="00A83B9F">
      <w:pPr>
        <w:jc w:val="both"/>
        <w:rPr>
          <w:rFonts w:ascii="Times New Roman" w:hAnsi="Times New Roman" w:cs="Times New Roman"/>
          <w:sz w:val="24"/>
          <w:szCs w:val="24"/>
          <w:lang w:val="en-US"/>
        </w:rPr>
      </w:pP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Για το Ευρωπαϊκό Κοινοβούλιο</w:t>
      </w:r>
    </w:p>
    <w:p w:rsidR="00020E37" w:rsidRDefault="00020E37" w:rsidP="00A83B9F">
      <w:pPr>
        <w:jc w:val="both"/>
        <w:rPr>
          <w:rFonts w:ascii="Times New Roman" w:hAnsi="Times New Roman" w:cs="Times New Roman"/>
          <w:sz w:val="24"/>
          <w:szCs w:val="24"/>
          <w:lang w:val="en-US"/>
        </w:rPr>
      </w:pP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Ο Πρόεδρος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M. SCHULZ</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Για το Συμβούλιο</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Ο Πρόεδρος</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I. LESAY</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________________________________________</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  ΕΕ C 271 της 19.9.2013, σ. 116.</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(2)  Θέση του Ευρωπαϊκού Κοινοβουλίου, της 26ης Φεβρουαρίου 2014 (δεν έχει ακόμη δημοσιευτεί στην Επίσημη Εφημερίδα) και θέση του Συμβουλίου σε πρώτη ανάγνωση, της 18ης Ιουλίου 2016 (δεν έχει ακόμη δημοσιευτεί στην Επίσημη Εφημερίδα). Θέση του Ευρωπαϊκού Κοινοβουλίου, της 25ης Οκτωβρίου 2016 (δεν έχει ακόμη δημοσιευτεί στην Επίσημη Εφημερίδα).</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 xml:space="preserve">(3)  Κανονισμός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w:t>
      </w:r>
      <w:r w:rsidRPr="00A83B9F">
        <w:rPr>
          <w:rFonts w:ascii="Times New Roman" w:hAnsi="Times New Roman" w:cs="Times New Roman"/>
          <w:sz w:val="24"/>
          <w:szCs w:val="24"/>
        </w:rPr>
        <w:lastRenderedPageBreak/>
        <w:t>Ταμείο, το Ταμείο Συνοχής και το Ευρωπαϊκό Ταμείο Θάλασσας και Αλιείας και για την κατάργηση του κανονισμού (ΕΚ) αριθ. 1083/2006 (ΕΕ L 347 της 20.12.2013, σ. 320).</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(4)  Κανονισμός (EΕ) αριθ. 1304/2013 του Ευρωπαϊκού Κοινοβουλίου και του Συμβουλίου, της 17ης Δεκεμβρίου 2013, για το Ευρωπαϊκό Κοινωνικό Ταμείο και την κατάργηση του κανονισμού (EΚ) αριθ. 1081/2006 του Συμβουλίου (ΕΕ L 347 της 20.12.2013, σ. 470).</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(5)  Κανονισμός (ΕΕ) αριθ. 1291/2013 του Ευρωπαϊκού Κοινοβουλίου και του Συμβουλίου, της 11ης Δεκεμβρίου 2013, για τη θέσπιση του προγράμματος-πλαισίου «Ορίζων 2020» για την έρευνα και την καινοτομία (2014-2020) και την κατάργηση της απόφασης αριθ. 1982/2006/ΕΚ (ΕΕ L 347 της 20.12.2013, σ. 104).</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(6)  Οδηγία 2014/24/ΕΕ του Ευρωπαϊκού Κοινοβουλίου και του Συμβουλίου, της 26ης Φεβρουαρίου 2014, σχετικά με τις δημόσιες προμήθειες και την κατάργηση της οδηγίας 2004/18/ΕΚ (ΕΕ L 94 της 28.3.2014, σ. 65).</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(7)  Οδηγία 2014/25/ΕΕ του Ευρωπαϊκού Κοινοβουλίου και του Συμβούλιου, της 26ης Φεβρουαρίου 2014, σχετικά με τις προμήθειες φορέων που δραστηριοποιούνται στους τομείς του ύδατος, της ενέργειας, των μεταφορών και των ταχυδρομικών υπηρεσιών και την κατάργηση της οδηγίας 2004/17/ΕΚ (ΕΕ L 94 της 28.3.2014, σ. 243).</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(8)  Οδηγία 2000/78/ΕΚ του Συμβουλίου, της 27ης Νοεμβρίου 2000, για τη διαμόρφωση γενικού πλαισίου για την ίση μεταχείριση στην απασχόληση και την εργασία (ΕΕ L 303 της 2.12.2000, σ. 16).</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(9)  Κανονισμός (ΕΕ) αριθ. 1025/2012 του Ευρωπαϊκού Κοινοβουλίου και του Συμβουλίου, της 25ης Οκτωβρίου 2012, σχετικά με την ευρωπαϊκή τυποποίηση, την τροποποίηση των οδηγιών του Συμβουλίου 89/686/ΕΟΚ και 93/15/ΕΟΚ και των οδηγιών του Ευρωπαϊκού Κοινοβουλίου και του Συμβουλίου 94/9/ΕΚ, 94/25/ΕΚ, 95/16/ΕΚ, 97/23/ΕΚ, 98/34/ΕΚ, 2004/22/ΕΚ, 2007/23/ΕΚ, 2009/23/ΕΚ και 2009/105/ΕΚ και την κατάργηση της απόφασης 87/95/ΕΟΚ του Συμβουλίου και της απόφασης αριθ. 1673/2006/ΕΚ του Ευρωπαϊκού Κοινοβουλίου και του Συμβουλίου (ΕΕ L 316 της 14.11.2012, σ. 12).</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(10)  ΕΕ L 123 της 12.5.2016, σ. 1.</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(11)  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L 55 της 28.2.2011, σ. 13).</w:t>
      </w:r>
    </w:p>
    <w:p w:rsidR="00A83B9F" w:rsidRPr="00A83B9F" w:rsidRDefault="00A83B9F" w:rsidP="00A83B9F">
      <w:pPr>
        <w:jc w:val="both"/>
        <w:rPr>
          <w:rFonts w:ascii="Times New Roman" w:hAnsi="Times New Roman" w:cs="Times New Roman"/>
          <w:sz w:val="24"/>
          <w:szCs w:val="24"/>
        </w:rPr>
      </w:pPr>
      <w:r w:rsidRPr="00A83B9F">
        <w:rPr>
          <w:rFonts w:ascii="Times New Roman" w:hAnsi="Times New Roman" w:cs="Times New Roman"/>
          <w:sz w:val="24"/>
          <w:szCs w:val="24"/>
        </w:rPr>
        <w:t>________________________________________</w:t>
      </w:r>
    </w:p>
    <w:sectPr w:rsidR="00A83B9F" w:rsidRPr="00A83B9F" w:rsidSect="00326409">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9BB" w:rsidRDefault="00EC69BB" w:rsidP="00A83B9F">
      <w:pPr>
        <w:spacing w:after="0" w:line="240" w:lineRule="auto"/>
      </w:pPr>
      <w:r>
        <w:separator/>
      </w:r>
    </w:p>
  </w:endnote>
  <w:endnote w:type="continuationSeparator" w:id="0">
    <w:p w:rsidR="00EC69BB" w:rsidRDefault="00EC69BB" w:rsidP="00A83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1109"/>
      <w:docPartObj>
        <w:docPartGallery w:val="Page Numbers (Bottom of Page)"/>
        <w:docPartUnique/>
      </w:docPartObj>
    </w:sdtPr>
    <w:sdtContent>
      <w:p w:rsidR="00A83B9F" w:rsidRDefault="00D70D52">
        <w:pPr>
          <w:pStyle w:val="Footer"/>
          <w:jc w:val="right"/>
        </w:pPr>
        <w:fldSimple w:instr=" PAGE   \* MERGEFORMAT ">
          <w:r w:rsidR="00C570C4">
            <w:rPr>
              <w:noProof/>
            </w:rPr>
            <w:t>26</w:t>
          </w:r>
        </w:fldSimple>
      </w:p>
    </w:sdtContent>
  </w:sdt>
  <w:p w:rsidR="00A83B9F" w:rsidRDefault="00A83B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9BB" w:rsidRDefault="00EC69BB" w:rsidP="00A83B9F">
      <w:pPr>
        <w:spacing w:after="0" w:line="240" w:lineRule="auto"/>
      </w:pPr>
      <w:r>
        <w:separator/>
      </w:r>
    </w:p>
  </w:footnote>
  <w:footnote w:type="continuationSeparator" w:id="0">
    <w:p w:rsidR="00EC69BB" w:rsidRDefault="00EC69BB" w:rsidP="00A83B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3B9F"/>
    <w:rsid w:val="00020E37"/>
    <w:rsid w:val="001B2C56"/>
    <w:rsid w:val="00326409"/>
    <w:rsid w:val="00363932"/>
    <w:rsid w:val="00462534"/>
    <w:rsid w:val="005410A9"/>
    <w:rsid w:val="007B10CD"/>
    <w:rsid w:val="00891CD3"/>
    <w:rsid w:val="00A83B9F"/>
    <w:rsid w:val="00B97E4F"/>
    <w:rsid w:val="00C570C4"/>
    <w:rsid w:val="00D70D52"/>
    <w:rsid w:val="00E169E7"/>
    <w:rsid w:val="00EC69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4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3B9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83B9F"/>
  </w:style>
  <w:style w:type="paragraph" w:styleId="Footer">
    <w:name w:val="footer"/>
    <w:basedOn w:val="Normal"/>
    <w:link w:val="FooterChar"/>
    <w:uiPriority w:val="99"/>
    <w:unhideWhenUsed/>
    <w:rsid w:val="00A83B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3B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26</Pages>
  <Words>10254</Words>
  <Characters>55373</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2018-02-20T08:00:00Z</dcterms:created>
  <dcterms:modified xsi:type="dcterms:W3CDTF">2018-02-21T09:41:00Z</dcterms:modified>
</cp:coreProperties>
</file>